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4410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4410D" w:rsidRDefault="008664B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10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4410D" w:rsidRDefault="008664B1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06.12.2021 N 1122н</w:t>
            </w:r>
            <w:r>
              <w:rPr>
                <w:sz w:val="48"/>
              </w:rPr>
              <w:br/>
              <w:t xml:space="preserve">(ред. от </w:t>
            </w:r>
            <w:bookmarkStart w:id="0" w:name="_GoBack"/>
            <w:r>
              <w:rPr>
                <w:sz w:val="48"/>
              </w:rPr>
              <w:t>12.12.2023</w:t>
            </w:r>
            <w:bookmarkEnd w:id="0"/>
            <w:r>
              <w:rPr>
                <w:sz w:val="48"/>
              </w:rPr>
              <w:t>)</w:t>
            </w:r>
            <w:r>
              <w:rPr>
                <w:sz w:val="48"/>
              </w:rPr>
              <w:br/>
              <w:t>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20.12.2021 N 66435)</w:t>
            </w:r>
          </w:p>
        </w:tc>
      </w:tr>
      <w:tr w:rsidR="0084410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4410D" w:rsidRDefault="008664B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84410D" w:rsidRDefault="0084410D">
      <w:pPr>
        <w:pStyle w:val="ConsPlusNormal0"/>
        <w:sectPr w:rsidR="0084410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4410D" w:rsidRDefault="0084410D">
      <w:pPr>
        <w:pStyle w:val="ConsPlusNormal0"/>
        <w:jc w:val="both"/>
        <w:outlineLvl w:val="0"/>
      </w:pPr>
    </w:p>
    <w:p w:rsidR="0084410D" w:rsidRDefault="008664B1">
      <w:pPr>
        <w:pStyle w:val="ConsPlusNormal0"/>
        <w:outlineLvl w:val="0"/>
      </w:pPr>
      <w:r>
        <w:t>Зарегистрировано в Минюсте России 20 декабря 2021 г. N 66435</w:t>
      </w:r>
    </w:p>
    <w:p w:rsidR="0084410D" w:rsidRDefault="008441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Title0"/>
        <w:jc w:val="center"/>
      </w:pPr>
      <w:r>
        <w:t>МИНИСТЕРСТВО ЗДРАВООХРАНЕНИЯ РОССИЙСКОЙ ФЕДЕРАЦИИ</w:t>
      </w:r>
    </w:p>
    <w:p w:rsidR="0084410D" w:rsidRDefault="0084410D">
      <w:pPr>
        <w:pStyle w:val="ConsPlusTitle0"/>
        <w:jc w:val="center"/>
      </w:pPr>
    </w:p>
    <w:p w:rsidR="0084410D" w:rsidRDefault="008664B1">
      <w:pPr>
        <w:pStyle w:val="ConsPlusTitle0"/>
        <w:jc w:val="center"/>
      </w:pPr>
      <w:r>
        <w:t>ПРИКАЗ</w:t>
      </w:r>
    </w:p>
    <w:p w:rsidR="0084410D" w:rsidRDefault="008664B1">
      <w:pPr>
        <w:pStyle w:val="ConsPlusTitle0"/>
        <w:jc w:val="center"/>
      </w:pPr>
      <w:r>
        <w:t>от 6 декабря 2021 г. N 1122н</w:t>
      </w:r>
    </w:p>
    <w:p w:rsidR="0084410D" w:rsidRDefault="0084410D">
      <w:pPr>
        <w:pStyle w:val="ConsPlusTitle0"/>
        <w:jc w:val="center"/>
      </w:pPr>
    </w:p>
    <w:p w:rsidR="0084410D" w:rsidRDefault="008664B1">
      <w:pPr>
        <w:pStyle w:val="ConsPlusTitle0"/>
        <w:jc w:val="center"/>
      </w:pPr>
      <w:r>
        <w:t>ОБ УТВЕРЖДЕНИИ НАЦИОНАЛЬНОГО КАЛЕНДАРЯ</w:t>
      </w:r>
    </w:p>
    <w:p w:rsidR="0084410D" w:rsidRDefault="008664B1">
      <w:pPr>
        <w:pStyle w:val="ConsPlusTitle0"/>
        <w:jc w:val="center"/>
      </w:pPr>
      <w:r>
        <w:t>ПРОФИЛАКТИЧЕСКИХ ПРИВИВОК, КАЛЕНДАРЯ ПРОФИЛАКТИЧЕСКИХ</w:t>
      </w:r>
    </w:p>
    <w:p w:rsidR="0084410D" w:rsidRDefault="008664B1">
      <w:pPr>
        <w:pStyle w:val="ConsPlusTitle0"/>
        <w:jc w:val="center"/>
      </w:pPr>
      <w:r>
        <w:t>ПРИВИВОК ПО ЭПИДЕМИЧЕСКИМ ПОКАЗАНИЯМ И ПОРЯДКА</w:t>
      </w:r>
    </w:p>
    <w:p w:rsidR="0084410D" w:rsidRDefault="008664B1">
      <w:pPr>
        <w:pStyle w:val="ConsPlusTitle0"/>
        <w:jc w:val="center"/>
      </w:pPr>
      <w:r>
        <w:t>ПРОВЕДЕНИЯ ПРОФИЛАКТИЧЕСКИХ ПРИВИВОК</w:t>
      </w:r>
    </w:p>
    <w:p w:rsidR="0084410D" w:rsidRDefault="008441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441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410D" w:rsidRDefault="008664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410D" w:rsidRDefault="008664B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</w:tr>
    </w:tbl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ind w:firstLine="540"/>
        <w:jc w:val="both"/>
      </w:pPr>
      <w:r>
        <w:t xml:space="preserve">В соответствии со статьями 1, </w:t>
      </w:r>
      <w:hyperlink r:id="rId10" w:tooltip="Федеральный закон от 17.09.1998 N 157-ФЗ (ред. от 25.12.2023) &quot;Об иммунопрофилактике инфекционных болезней&quot; {КонсультантПлюс}">
        <w:r>
          <w:rPr>
            <w:color w:val="0000FF"/>
          </w:rPr>
          <w:t>9</w:t>
        </w:r>
      </w:hyperlink>
      <w:r>
        <w:t xml:space="preserve"> и </w:t>
      </w:r>
      <w:hyperlink r:id="rId11" w:tooltip="Федеральный закон от 17.09.1998 N 157-ФЗ (ред. от 25.12.2023) &quot;Об иммунопрофилактике инфекционных болезней&quot; {КонсультантПлюс}">
        <w:r>
          <w:rPr>
            <w:color w:val="0000FF"/>
          </w:rPr>
          <w:t>10</w:t>
        </w:r>
      </w:hyperlink>
      <w:r>
        <w:t xml:space="preserve"> Федерального закона от 17 сент</w:t>
      </w:r>
      <w:r>
        <w:t xml:space="preserve">ября 1998 г. N 157-ФЗ "Об иммунопрофилактике инфекционных болезней" (Собрание законодательства Российской Федерации, 1998, N 38, ст. 4736; 2013, N 48, ст. 6165), </w:t>
      </w:r>
      <w:hyperlink r:id="rId12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подпункта</w:t>
        </w:r>
        <w:r>
          <w:rPr>
            <w:color w:val="0000FF"/>
          </w:rPr>
          <w:t>ми 5.2.93</w:t>
        </w:r>
      </w:hyperlink>
      <w:r>
        <w:t xml:space="preserve">, </w:t>
      </w:r>
      <w:hyperlink r:id="rId13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5.2.94</w:t>
        </w:r>
      </w:hyperlink>
      <w:r>
        <w:t xml:space="preserve"> и </w:t>
      </w:r>
      <w:hyperlink r:id="rId14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5.2.94.1 пункта 5</w:t>
        </w:r>
      </w:hyperlink>
      <w:r>
        <w:t xml:space="preserve"> Положения о Министерстве здравоохранения Российс</w:t>
      </w:r>
      <w:r>
        <w:t>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1. Утвердить: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национальный календарь профилактических прививок согласно </w:t>
      </w:r>
      <w:hyperlink w:anchor="P45" w:tooltip="НАЦИОНАЛЬНЫЙ КАЛЕНДАРЬ ПРОФИЛАКТИЧЕСКИХ ПРИВИВОК">
        <w:r>
          <w:rPr>
            <w:color w:val="0000FF"/>
          </w:rPr>
          <w:t>приложению N 1</w:t>
        </w:r>
      </w:hyperlink>
      <w:r>
        <w:t>;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календарь профилактических прививок по эпидемическим показаниям согласно </w:t>
      </w:r>
      <w:hyperlink w:anchor="P131" w:tooltip="КАЛЕНДАРЬ">
        <w:r>
          <w:rPr>
            <w:color w:val="0000FF"/>
          </w:rPr>
          <w:t>приложению N 2</w:t>
        </w:r>
      </w:hyperlink>
      <w:r>
        <w:t>;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порядок проведения профилактических прививок согласно </w:t>
      </w:r>
      <w:hyperlink w:anchor="P271" w:tooltip="ПОРЯДОК ПРОВЕДЕНИЯ ПРОФИЛАКТИЧЕСКИХ ПРИВИВОК">
        <w:r>
          <w:rPr>
            <w:color w:val="0000FF"/>
          </w:rPr>
          <w:t>приложению N 3</w:t>
        </w:r>
      </w:hyperlink>
      <w:r>
        <w:t>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84410D" w:rsidRDefault="008664B1">
      <w:pPr>
        <w:pStyle w:val="ConsPlusNormal0"/>
        <w:spacing w:before="240"/>
        <w:ind w:firstLine="540"/>
        <w:jc w:val="both"/>
      </w:pPr>
      <w:hyperlink r:id="rId15" w:tooltip="Приказ Минздрава России от 21.03.2014 N 125н (ред. от 03.02.2021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 ------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</w:t>
      </w:r>
      <w:r>
        <w:t>рофилактических прививок по эпидемическим показаниям" (зарегистрирован Министерством юстиции Российской Федерации 25 апреля 2014 г., регистрационный N 32115);</w:t>
      </w:r>
    </w:p>
    <w:p w:rsidR="0084410D" w:rsidRDefault="008664B1">
      <w:pPr>
        <w:pStyle w:val="ConsPlusNormal0"/>
        <w:spacing w:before="240"/>
        <w:ind w:firstLine="540"/>
        <w:jc w:val="both"/>
      </w:pPr>
      <w:hyperlink r:id="rId16" w:tooltip="Приказ Минздрава России от 16.06.2016 N 370н &quot;О внесении изменений в приложения N 1 и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16 июня 2016 г. N 370н "О внесении изменений в приложения N 1 и 2 к приказу Министерства здравоохранения Российской Федерации от 21 марта 2014 г. N 125н "Об утверждении национал</w:t>
      </w:r>
      <w:r>
        <w:t>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4 июля 2016 г., регистрационный N 42728);</w:t>
      </w:r>
    </w:p>
    <w:p w:rsidR="0084410D" w:rsidRDefault="008664B1">
      <w:pPr>
        <w:pStyle w:val="ConsPlusNormal0"/>
        <w:spacing w:before="240"/>
        <w:ind w:firstLine="540"/>
        <w:jc w:val="both"/>
      </w:pPr>
      <w:hyperlink r:id="rId17" w:tooltip="Приказ Минздрава России от 13.04.2017 N 175н &quot;О внесении изменений в приложения N 1 и N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апреля 2017 г. N 175н "О внесении изменений в приложения N 1 и N 2 к приказу Министерства здравоохранения Российской Федер</w:t>
      </w:r>
      <w:r>
        <w:t>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</w:t>
      </w:r>
      <w:r>
        <w:t xml:space="preserve"> N 46745);</w:t>
      </w:r>
    </w:p>
    <w:p w:rsidR="0084410D" w:rsidRDefault="008664B1">
      <w:pPr>
        <w:pStyle w:val="ConsPlusNormal0"/>
        <w:spacing w:before="240"/>
        <w:ind w:firstLine="540"/>
        <w:jc w:val="both"/>
      </w:pPr>
      <w:hyperlink r:id="rId18" w:tooltip="Приказ Минздрава России от 19.02.2019 N 69н &quot;О внесении изменения в приложение N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е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19 февраля 2019 г. N 69н "О внесении изменения в приложение N 2 к при</w:t>
      </w:r>
      <w:r>
        <w:t>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</w:t>
      </w:r>
      <w:r>
        <w:t>ссийской Федерации 19 марта 2019 г., регистрационный N 54089);</w:t>
      </w:r>
    </w:p>
    <w:p w:rsidR="0084410D" w:rsidRDefault="008664B1">
      <w:pPr>
        <w:pStyle w:val="ConsPlusNormal0"/>
        <w:spacing w:before="240"/>
        <w:ind w:firstLine="540"/>
        <w:jc w:val="both"/>
      </w:pPr>
      <w:hyperlink r:id="rId19" w:tooltip="Приказ Минздрава России от 24.04.2019 N 243н &quot;О внесении изменений в приложение N 1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апреля 2019 г.</w:t>
      </w:r>
      <w:r>
        <w:t xml:space="preserve"> N 243н "О внесении изменений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</w:t>
      </w:r>
      <w:r>
        <w:t>оказаниям" (зарегистрирован Министерством юстиции Российской Федерации 15 июля 2019 г., регистрационный N 55249);</w:t>
      </w:r>
    </w:p>
    <w:p w:rsidR="0084410D" w:rsidRDefault="008664B1">
      <w:pPr>
        <w:pStyle w:val="ConsPlusNormal0"/>
        <w:spacing w:before="240"/>
        <w:ind w:firstLine="540"/>
        <w:jc w:val="both"/>
      </w:pPr>
      <w:hyperlink r:id="rId20" w:tooltip="Приказ Минздрава России от 14.09.2020 N 967н &quot;О внесении изменения в приложение N 1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">
        <w:r>
          <w:rPr>
            <w:color w:val="0000FF"/>
          </w:rPr>
          <w:t>приказ</w:t>
        </w:r>
      </w:hyperlink>
      <w:r>
        <w:t xml:space="preserve"> Министерства здраво</w:t>
      </w:r>
      <w:r>
        <w:t>охранения Российской Федерации от 14 сентября 2020 г.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</w:t>
      </w:r>
      <w:r>
        <w:t>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N 60329);</w:t>
      </w:r>
    </w:p>
    <w:p w:rsidR="0084410D" w:rsidRDefault="008664B1">
      <w:pPr>
        <w:pStyle w:val="ConsPlusNormal0"/>
        <w:spacing w:before="240"/>
        <w:ind w:firstLine="540"/>
        <w:jc w:val="both"/>
      </w:pPr>
      <w:hyperlink r:id="rId21" w:tooltip="Приказ Минздрава России от 09.12.2020 N 1307н &quot;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&quot; (Зарегистрировано в Миню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декабря 2020 г. N 1307н "О внесении изменений в календарь профилактических прививок по эпидемическим показаниям, утвержденный приказом Министерства здравоохранения </w:t>
      </w:r>
      <w:r>
        <w:t>Российской Федерации от 21 марта 2014 г. N 125н" (зарегистрирован Министерством юстиции Российской Федерации 16 декабря 2020 г., регистрационный N 61502);</w:t>
      </w:r>
    </w:p>
    <w:p w:rsidR="0084410D" w:rsidRDefault="008664B1">
      <w:pPr>
        <w:pStyle w:val="ConsPlusNormal0"/>
        <w:spacing w:before="240"/>
        <w:ind w:firstLine="540"/>
        <w:jc w:val="both"/>
      </w:pPr>
      <w:hyperlink r:id="rId22" w:tooltip="Приказ Минздрава России от 03.02.2021 N 47н &quot;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&quot; (Зарегистрировано в Минюсте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февраля 2021 г. N 47н "О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</w:t>
      </w:r>
      <w:r>
        <w:t>ции от 21 марта 2014 г. N 125н" (зарегистрирован Министерством юстиции Российской Федерации 9 февраля 2021 г., регистрационный N 62438).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3. Настоящий приказ действует до 1 сентября 2030 г.</w:t>
      </w:r>
    </w:p>
    <w:p w:rsidR="0084410D" w:rsidRDefault="008664B1">
      <w:pPr>
        <w:pStyle w:val="ConsPlusNormal0"/>
        <w:jc w:val="both"/>
      </w:pPr>
      <w:r>
        <w:t xml:space="preserve">(п. 3 введен </w:t>
      </w:r>
      <w:hyperlink r:id="rId23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<w:r>
          <w:rPr>
            <w:color w:val="0000FF"/>
          </w:rPr>
          <w:t>Приказом</w:t>
        </w:r>
      </w:hyperlink>
      <w:r>
        <w:t xml:space="preserve"> Минздрава России от 12.12.2023 N 677н)</w:t>
      </w: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jc w:val="right"/>
      </w:pPr>
      <w:r>
        <w:t>Министр</w:t>
      </w:r>
    </w:p>
    <w:p w:rsidR="0084410D" w:rsidRDefault="008664B1">
      <w:pPr>
        <w:pStyle w:val="ConsPlusNormal0"/>
        <w:jc w:val="right"/>
      </w:pPr>
      <w:r>
        <w:t>М.А.МУРАШКО</w:t>
      </w: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jc w:val="right"/>
        <w:outlineLvl w:val="0"/>
      </w:pPr>
      <w:r>
        <w:t>Приложение N 1</w:t>
      </w:r>
    </w:p>
    <w:p w:rsidR="0084410D" w:rsidRDefault="008664B1">
      <w:pPr>
        <w:pStyle w:val="ConsPlusNormal0"/>
        <w:jc w:val="right"/>
      </w:pPr>
      <w:r>
        <w:t>к приказу Министерства здравоохранения</w:t>
      </w:r>
    </w:p>
    <w:p w:rsidR="0084410D" w:rsidRDefault="008664B1">
      <w:pPr>
        <w:pStyle w:val="ConsPlusNormal0"/>
        <w:jc w:val="right"/>
      </w:pPr>
      <w:r>
        <w:t>Российской Федерации</w:t>
      </w:r>
    </w:p>
    <w:p w:rsidR="0084410D" w:rsidRDefault="008664B1">
      <w:pPr>
        <w:pStyle w:val="ConsPlusNormal0"/>
        <w:jc w:val="right"/>
      </w:pPr>
      <w:r>
        <w:t>от 6 декабря 2021 г. N 1122н</w:t>
      </w: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Title0"/>
        <w:jc w:val="center"/>
      </w:pPr>
      <w:bookmarkStart w:id="1" w:name="P45"/>
      <w:bookmarkEnd w:id="1"/>
      <w:r>
        <w:t>НАЦИОНАЛЬНЫЙ КАЛЕНДАРЬ ПРОФИЛАКТИЧЕСКИХ ПРИВИВОК</w:t>
      </w:r>
    </w:p>
    <w:p w:rsidR="0084410D" w:rsidRDefault="0084410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  <w:jc w:val="center"/>
            </w:pPr>
            <w:r>
              <w:t>Категории и возраст граждан, подлежащих обязательной вакцинации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center"/>
            </w:pPr>
            <w:r>
              <w:t>Наименование профилактической прививки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Новорожденные в первые 24 часа жизни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Первая вакцинация против вирусного гепатита B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Новорожденные на 3 - 7 день жизни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Вакцинация против туберкулеза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Дети 1 месяц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Вторая вакцинация против вирусного гепатита B</w:t>
            </w:r>
          </w:p>
        </w:tc>
      </w:tr>
      <w:tr w:rsidR="0084410D">
        <w:tc>
          <w:tcPr>
            <w:tcW w:w="566" w:type="dxa"/>
            <w:vMerge w:val="restart"/>
          </w:tcPr>
          <w:p w:rsidR="0084410D" w:rsidRDefault="008664B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669" w:type="dxa"/>
            <w:vMerge w:val="restart"/>
          </w:tcPr>
          <w:p w:rsidR="0084410D" w:rsidRDefault="008664B1">
            <w:pPr>
              <w:pStyle w:val="ConsPlusNormal0"/>
            </w:pPr>
            <w:r>
              <w:t>Дети 2 месяца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Третья вакцинация против вирусного гепатита B (группы риска)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Первая вакцинация против пневмококковой инфекции</w:t>
            </w:r>
          </w:p>
        </w:tc>
      </w:tr>
      <w:tr w:rsidR="0084410D">
        <w:tc>
          <w:tcPr>
            <w:tcW w:w="566" w:type="dxa"/>
            <w:vMerge w:val="restart"/>
          </w:tcPr>
          <w:p w:rsidR="0084410D" w:rsidRDefault="008664B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669" w:type="dxa"/>
            <w:vMerge w:val="restart"/>
          </w:tcPr>
          <w:p w:rsidR="0084410D" w:rsidRDefault="008664B1">
            <w:pPr>
              <w:pStyle w:val="ConsPlusNormal0"/>
            </w:pPr>
            <w:r>
              <w:t>Дети 3 месяца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Первая вакцинация против дифтерии, коклюша, столбняка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Первая вакцинация против полиомиелита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Первая вакцинация против гемофильной инфекции типа b</w:t>
            </w:r>
          </w:p>
        </w:tc>
      </w:tr>
      <w:tr w:rsidR="0084410D">
        <w:tc>
          <w:tcPr>
            <w:tcW w:w="566" w:type="dxa"/>
            <w:vMerge w:val="restart"/>
          </w:tcPr>
          <w:p w:rsidR="0084410D" w:rsidRDefault="008664B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669" w:type="dxa"/>
            <w:vMerge w:val="restart"/>
          </w:tcPr>
          <w:p w:rsidR="0084410D" w:rsidRDefault="008664B1">
            <w:pPr>
              <w:pStyle w:val="ConsPlusNormal0"/>
            </w:pPr>
            <w:r>
              <w:t>Дети 4,5 месяца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Вторая вакцинация против дифтерии, коклюша, столбняка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Вторая вакцинация против гемофильной инфекции типа b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Вторая вакцинация против полиомиелита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Вторая вакцинация против пневмококковой инфекции</w:t>
            </w:r>
          </w:p>
        </w:tc>
      </w:tr>
      <w:tr w:rsidR="0084410D">
        <w:tc>
          <w:tcPr>
            <w:tcW w:w="566" w:type="dxa"/>
            <w:vMerge w:val="restart"/>
          </w:tcPr>
          <w:p w:rsidR="0084410D" w:rsidRDefault="008664B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669" w:type="dxa"/>
            <w:vMerge w:val="restart"/>
          </w:tcPr>
          <w:p w:rsidR="0084410D" w:rsidRDefault="008664B1">
            <w:pPr>
              <w:pStyle w:val="ConsPlusNormal0"/>
            </w:pPr>
            <w:r>
              <w:t>Дети 6 месяцев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Третья вакцинация против дифтерии, коклюша, столбняка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Третья вакцинация против вирусного гепатита B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Третья вакцинация против полиомиелита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Третья вакцинация против гемофильной инфекции типа b</w:t>
            </w:r>
          </w:p>
        </w:tc>
      </w:tr>
      <w:tr w:rsidR="0084410D">
        <w:tc>
          <w:tcPr>
            <w:tcW w:w="566" w:type="dxa"/>
            <w:vMerge w:val="restart"/>
          </w:tcPr>
          <w:p w:rsidR="0084410D" w:rsidRDefault="008664B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669" w:type="dxa"/>
            <w:vMerge w:val="restart"/>
          </w:tcPr>
          <w:p w:rsidR="0084410D" w:rsidRDefault="008664B1">
            <w:pPr>
              <w:pStyle w:val="ConsPlusNormal0"/>
            </w:pPr>
            <w:r>
              <w:t>Дети 12 месяцев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Вакцинация против кори, краснухи, эпидемического паротита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Четвертая вакцинация против вирусного гепатита B (группы риска)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Дети 15 месяцев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Ревакцинация против пневмококковой инфекции</w:t>
            </w:r>
          </w:p>
        </w:tc>
      </w:tr>
      <w:tr w:rsidR="0084410D">
        <w:tc>
          <w:tcPr>
            <w:tcW w:w="566" w:type="dxa"/>
            <w:vMerge w:val="restart"/>
          </w:tcPr>
          <w:p w:rsidR="0084410D" w:rsidRDefault="008664B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669" w:type="dxa"/>
            <w:vMerge w:val="restart"/>
          </w:tcPr>
          <w:p w:rsidR="0084410D" w:rsidRDefault="008664B1">
            <w:pPr>
              <w:pStyle w:val="ConsPlusNormal0"/>
            </w:pPr>
            <w:r>
              <w:t>Дети 18 месяцев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Первая ревакцинация против дифтерии, коклюша, столбняка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Первая ревакцинация против полиомиелита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Ревакцинация против гемофильной инфекции типа b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Дети 20 месяцев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Вторая ревакцинация против полиомиелита</w:t>
            </w:r>
          </w:p>
        </w:tc>
      </w:tr>
      <w:tr w:rsidR="0084410D">
        <w:tc>
          <w:tcPr>
            <w:tcW w:w="566" w:type="dxa"/>
            <w:vMerge w:val="restart"/>
          </w:tcPr>
          <w:p w:rsidR="0084410D" w:rsidRDefault="008664B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669" w:type="dxa"/>
            <w:vMerge w:val="restart"/>
          </w:tcPr>
          <w:p w:rsidR="0084410D" w:rsidRDefault="008664B1">
            <w:pPr>
              <w:pStyle w:val="ConsPlusNormal0"/>
            </w:pPr>
            <w:r>
              <w:t>Дети 6 лет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Ревакцинация против кори, краснухи, эпидемического паротита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Третья ревакцинация против полиомиелита</w:t>
            </w:r>
          </w:p>
        </w:tc>
      </w:tr>
      <w:tr w:rsidR="0084410D">
        <w:tc>
          <w:tcPr>
            <w:tcW w:w="566" w:type="dxa"/>
            <w:vMerge w:val="restart"/>
          </w:tcPr>
          <w:p w:rsidR="0084410D" w:rsidRDefault="008664B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669" w:type="dxa"/>
            <w:vMerge w:val="restart"/>
          </w:tcPr>
          <w:p w:rsidR="0084410D" w:rsidRDefault="008664B1">
            <w:pPr>
              <w:pStyle w:val="ConsPlusNormal0"/>
            </w:pPr>
            <w:r>
              <w:t>Дети 6 - 7 лет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Вторая ревакцинация против дифтерии, столбняка</w:t>
            </w:r>
          </w:p>
        </w:tc>
      </w:tr>
      <w:tr w:rsidR="0084410D">
        <w:tc>
          <w:tcPr>
            <w:tcW w:w="566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5669" w:type="dxa"/>
            <w:vMerge/>
          </w:tcPr>
          <w:p w:rsidR="0084410D" w:rsidRDefault="0084410D">
            <w:pPr>
              <w:pStyle w:val="ConsPlusNormal0"/>
            </w:pP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Ревакцинация против туберкулеза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Дети 14 лет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Третья ревакцинация против дифтерии, столбняка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Взрослые от 18 лет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Дети от 1 года до 17 лет (включительно), взрослые от 18 до 55 лет, не привитые ранее против вирусного гепатита B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Вакцинация против вирусного гепатита B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Дети от 1 года до 17 лет (включительно), женщины от 18 до 25 лет (включительно), не болевшие, не пр</w:t>
            </w:r>
            <w:r>
              <w:t>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Вакцинация против краснухи, ревакцинация против краснухи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Дети от 1 года до 17 лет (включительно), взрослые от 18 до 35 лет (включительно), не болевшие, не при</w:t>
            </w:r>
            <w:r>
              <w:t>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</w:t>
            </w:r>
            <w:r>
              <w:t xml:space="preserve">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</w:t>
            </w:r>
            <w:r>
              <w:lastRenderedPageBreak/>
              <w:t>имеющие сведен</w:t>
            </w:r>
            <w:r>
              <w:t>ий о прививках против кори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lastRenderedPageBreak/>
              <w:t>Вакцинация против кори, ревакцинация против кори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lastRenderedPageBreak/>
              <w:t>19.</w:t>
            </w:r>
          </w:p>
        </w:tc>
        <w:tc>
          <w:tcPr>
            <w:tcW w:w="5669" w:type="dxa"/>
          </w:tcPr>
          <w:p w:rsidR="0084410D" w:rsidRDefault="008664B1">
            <w:pPr>
              <w:pStyle w:val="ConsPlusNormal0"/>
            </w:pPr>
            <w: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</w:t>
            </w:r>
            <w:r>
              <w:t xml:space="preserve">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 лица, работающие вахтовым методом, сотрудники правоохра</w:t>
            </w:r>
            <w:r>
              <w:t>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</w:t>
            </w:r>
            <w:r>
              <w:t>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2834" w:type="dxa"/>
          </w:tcPr>
          <w:p w:rsidR="0084410D" w:rsidRDefault="008664B1">
            <w:pPr>
              <w:pStyle w:val="ConsPlusNormal0"/>
              <w:jc w:val="both"/>
            </w:pPr>
            <w:r>
              <w:t>Вакцинация против гриппа</w:t>
            </w:r>
          </w:p>
        </w:tc>
      </w:tr>
    </w:tbl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jc w:val="right"/>
        <w:outlineLvl w:val="0"/>
      </w:pPr>
      <w:r>
        <w:t>Приложение N 2</w:t>
      </w:r>
    </w:p>
    <w:p w:rsidR="0084410D" w:rsidRDefault="008664B1">
      <w:pPr>
        <w:pStyle w:val="ConsPlusNormal0"/>
        <w:jc w:val="right"/>
      </w:pPr>
      <w:r>
        <w:t>к приказу Министерства здравоохранения</w:t>
      </w:r>
    </w:p>
    <w:p w:rsidR="0084410D" w:rsidRDefault="008664B1">
      <w:pPr>
        <w:pStyle w:val="ConsPlusNormal0"/>
        <w:jc w:val="right"/>
      </w:pPr>
      <w:r>
        <w:t>Российской Федерации</w:t>
      </w:r>
    </w:p>
    <w:p w:rsidR="0084410D" w:rsidRDefault="008664B1">
      <w:pPr>
        <w:pStyle w:val="ConsPlusNormal0"/>
        <w:jc w:val="right"/>
      </w:pPr>
      <w:r>
        <w:t>от 6 декабря 2021 г. N 1122н</w:t>
      </w: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Title0"/>
        <w:jc w:val="center"/>
      </w:pPr>
      <w:bookmarkStart w:id="2" w:name="P131"/>
      <w:bookmarkEnd w:id="2"/>
      <w:r>
        <w:t>КАЛЕНДАРЬ</w:t>
      </w:r>
    </w:p>
    <w:p w:rsidR="0084410D" w:rsidRDefault="008664B1">
      <w:pPr>
        <w:pStyle w:val="ConsPlusTitle0"/>
        <w:jc w:val="center"/>
      </w:pPr>
      <w:r>
        <w:t>ПРОФИЛАКТИЧЕСКИХ ПРИВИВОК ПО ЭПИДЕМИЧЕСКИМ ПОКАЗАНИЯМ</w:t>
      </w:r>
    </w:p>
    <w:p w:rsidR="0084410D" w:rsidRDefault="008441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441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410D" w:rsidRDefault="008664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410D" w:rsidRDefault="008664B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</w:tr>
    </w:tbl>
    <w:p w:rsidR="0084410D" w:rsidRDefault="0084410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6236"/>
      </w:tblGrid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  <w:jc w:val="center"/>
            </w:pPr>
            <w:r>
              <w:t>Наименование профилактической прививки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  <w:jc w:val="center"/>
            </w:pPr>
            <w:r>
              <w:t>Категории граждан, подлежа</w:t>
            </w:r>
            <w:r>
              <w:t>щих обязательной вакцинации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туляремии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 xml:space="preserve">Лица, проживающие на энзоотичных по туляремии территориях, а также прибывшие на эти территории лица, </w:t>
            </w:r>
            <w:r>
              <w:lastRenderedPageBreak/>
              <w:t>выполняющие следующие работы:</w:t>
            </w:r>
          </w:p>
          <w:p w:rsidR="0084410D" w:rsidRDefault="008664B1">
            <w:pPr>
              <w:pStyle w:val="ConsPlusNormal0"/>
            </w:pPr>
            <w:r>
              <w:t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84410D" w:rsidRDefault="008664B1">
            <w:pPr>
              <w:pStyle w:val="ConsPlusNormal0"/>
            </w:pPr>
            <w:r>
              <w:t>- по лесозаготовке, расчистке и благоуст</w:t>
            </w:r>
            <w:r>
              <w:t>ройству леса, зон оздоровления и отдыха населения.</w:t>
            </w:r>
          </w:p>
          <w:p w:rsidR="0084410D" w:rsidRDefault="008664B1">
            <w:pPr>
              <w:pStyle w:val="ConsPlusNormal0"/>
            </w:pPr>
            <w:r>
              <w:t>Лица, работающие с живыми культурами возбудителя туляремии.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чумы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Лица, временно или постоянно находящиеся на территории природного очага, при осложнении эпизоотической и эпидемиологической обста</w:t>
            </w:r>
            <w:r>
              <w:t>новки.</w:t>
            </w:r>
          </w:p>
          <w:p w:rsidR="0084410D" w:rsidRDefault="008664B1">
            <w:pPr>
              <w:pStyle w:val="ConsPlusNormal0"/>
            </w:pPr>
            <w:r>
              <w:t>Лица, работающие с живыми культурами возбудителя чумы.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бруцеллеза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В очагах козье-овечьего типа бруцеллеза лица, выполняющие следующие работы:</w:t>
            </w:r>
          </w:p>
          <w:p w:rsidR="0084410D" w:rsidRDefault="008664B1">
            <w:pPr>
              <w:pStyle w:val="ConsPlusNormal0"/>
            </w:pPr>
            <w: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84410D" w:rsidRDefault="008664B1">
            <w:pPr>
              <w:pStyle w:val="ConsPlusNormal0"/>
            </w:pPr>
            <w:r>
              <w:t>- по убою скота, больного бруцеллезом, заготовке и переработке полученных от него мяса и мясопродуктов.</w:t>
            </w:r>
          </w:p>
          <w:p w:rsidR="0084410D" w:rsidRDefault="008664B1">
            <w:pPr>
              <w:pStyle w:val="ConsPlusNormal0"/>
            </w:pPr>
            <w:r>
              <w:t>Животноводы, ветеринарные работники, зоотехники в хозяйствах, энзоотичных по бруцеллезу.</w:t>
            </w:r>
          </w:p>
          <w:p w:rsidR="0084410D" w:rsidRDefault="008664B1">
            <w:pPr>
              <w:pStyle w:val="ConsPlusNormal0"/>
            </w:pPr>
            <w:r>
              <w:t>Лица, работающие с живыми культурами возбудителя бруцеллеза.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сибирской язвы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Лица, выполняющие следующие работы:</w:t>
            </w:r>
          </w:p>
          <w:p w:rsidR="0084410D" w:rsidRDefault="008664B1">
            <w:pPr>
              <w:pStyle w:val="ConsPlusNormal0"/>
            </w:pPr>
            <w:r>
              <w:t>- ветеринарные работники и другие лица, проф</w:t>
            </w:r>
            <w:r>
              <w:t>ессионально занятые предубойным содержанием скота, а также убоем, снятием шкур и разделкой туш;</w:t>
            </w:r>
          </w:p>
          <w:p w:rsidR="0084410D" w:rsidRDefault="008664B1">
            <w:pPr>
              <w:pStyle w:val="ConsPlusNormal0"/>
            </w:pPr>
            <w:r>
              <w:t>- сбор, хранение, транспортировка и первичная обработка сырья животного происхождения;</w:t>
            </w:r>
          </w:p>
          <w:p w:rsidR="0084410D" w:rsidRDefault="008664B1">
            <w:pPr>
              <w:pStyle w:val="ConsPlusNormal0"/>
            </w:pPr>
            <w:r>
              <w:t>- сельскохозяйственные, гидромелиоративные, строительные, по выемке и пер</w:t>
            </w:r>
            <w:r>
              <w:t>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84410D" w:rsidRDefault="008664B1">
            <w:pPr>
              <w:pStyle w:val="ConsPlusNormal0"/>
            </w:pPr>
            <w: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бешенства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С пр</w:t>
            </w:r>
            <w:r>
              <w:t>офилактической целью вакцинируют следующих лиц, имеющих высокий риск заражения бешенством:</w:t>
            </w:r>
          </w:p>
          <w:p w:rsidR="0084410D" w:rsidRDefault="008664B1">
            <w:pPr>
              <w:pStyle w:val="ConsPlusNormal0"/>
            </w:pPr>
            <w:r>
              <w:t>лица, работающие с "уличным" вирусом бешенства;</w:t>
            </w:r>
          </w:p>
          <w:p w:rsidR="0084410D" w:rsidRDefault="008664B1">
            <w:pPr>
              <w:pStyle w:val="ConsPlusNormal0"/>
            </w:pPr>
            <w:r>
              <w:t>ветеринарные работники; егеря, охотники, лесники;</w:t>
            </w:r>
          </w:p>
          <w:p w:rsidR="0084410D" w:rsidRDefault="008664B1">
            <w:pPr>
              <w:pStyle w:val="ConsPlusNormal0"/>
            </w:pPr>
            <w:r>
              <w:lastRenderedPageBreak/>
              <w:t>лица, выполняющие работы по отлову и содержанию животных.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лептоспироза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Лица, выполняющие следующие работы:</w:t>
            </w:r>
          </w:p>
          <w:p w:rsidR="0084410D" w:rsidRDefault="008664B1">
            <w:pPr>
              <w:pStyle w:val="ConsPlusNormal0"/>
            </w:pPr>
            <w: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84410D" w:rsidRDefault="008664B1">
            <w:pPr>
              <w:pStyle w:val="ConsPlusNormal0"/>
            </w:pPr>
            <w:r>
              <w:t>- по убою скота, больного лептоспирозом, заготов</w:t>
            </w:r>
            <w:r>
              <w:t>ке и переработке мяса и мясопродуктов, полученных от больных лептоспирозом животных;</w:t>
            </w:r>
          </w:p>
          <w:p w:rsidR="0084410D" w:rsidRDefault="008664B1">
            <w:pPr>
              <w:pStyle w:val="ConsPlusNormal0"/>
            </w:pPr>
            <w:r>
              <w:t>- по отлову и содержанию безнадзорных животных.</w:t>
            </w:r>
          </w:p>
          <w:p w:rsidR="0084410D" w:rsidRDefault="008664B1">
            <w:pPr>
              <w:pStyle w:val="ConsPlusNormal0"/>
            </w:pPr>
            <w:r>
              <w:t>Лица, работающие с живыми культурами возбудителя лептоспироза.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клещевого вирусного энцефалита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 xml:space="preserve">Лица, проживающие </w:t>
            </w:r>
            <w:r>
              <w:t>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:rsidR="0084410D" w:rsidRDefault="008664B1">
            <w:pPr>
              <w:pStyle w:val="ConsPlusNormal0"/>
            </w:pPr>
            <w:r>
              <w:t>- сельскохозяйственные, гидромелиоративные, ст</w:t>
            </w:r>
            <w:r>
              <w:t>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84410D" w:rsidRDefault="008664B1">
            <w:pPr>
              <w:pStyle w:val="ConsPlusNormal0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84410D" w:rsidRDefault="008664B1">
            <w:pPr>
              <w:pStyle w:val="ConsPlusNormal0"/>
            </w:pPr>
            <w:r>
              <w:t>Лица, раб</w:t>
            </w:r>
            <w:r>
              <w:t>отающие с живыми культурами возбудителя клещевого энцефалита.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лихорадки Ку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:rsidR="0084410D" w:rsidRDefault="008664B1">
            <w:pPr>
              <w:pStyle w:val="ConsPlusNormal0"/>
            </w:pPr>
            <w: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84410D" w:rsidRDefault="008664B1">
            <w:pPr>
              <w:pStyle w:val="ConsPlusNormal0"/>
            </w:pPr>
            <w:r>
              <w:t>Лица, работающие с живыми культурами возбудителей лихорадки Ку.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желтой лихорадки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Лица, выезжающие за пределы</w:t>
            </w:r>
            <w:r>
              <w:t xml:space="preserve"> Российской Федерации в энзоотичные по желтой лихорадке страны (регионы).</w:t>
            </w:r>
          </w:p>
          <w:p w:rsidR="0084410D" w:rsidRDefault="008664B1">
            <w:pPr>
              <w:pStyle w:val="ConsPlusNormal0"/>
            </w:pPr>
            <w:r>
              <w:t>Лица, работающие с живыми культурами возбудителя желтой лихорадки.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холеры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Лица, выезжающие в неблагополучные по холере страны (регионы).</w:t>
            </w:r>
          </w:p>
          <w:p w:rsidR="0084410D" w:rsidRDefault="008664B1">
            <w:pPr>
              <w:pStyle w:val="ConsPlusNormal0"/>
            </w:pPr>
            <w:r>
              <w:t>Население субъектов Российской Фе</w:t>
            </w:r>
            <w:r>
              <w:t xml:space="preserve">дерации в случае </w:t>
            </w:r>
            <w:r>
              <w:lastRenderedPageBreak/>
              <w:t>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брюшного тифа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Лица, занятые в сфере коммунального благоустройства (работники, обслуживающие канали</w:t>
            </w:r>
            <w:r>
              <w:t>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84410D" w:rsidRDefault="008664B1">
            <w:pPr>
              <w:pStyle w:val="ConsPlusNormal0"/>
            </w:pPr>
            <w:r>
              <w:t>Лица, работающие с живыми культурами возбудителей брюшного тифа.</w:t>
            </w:r>
          </w:p>
          <w:p w:rsidR="0084410D" w:rsidRDefault="008664B1">
            <w:pPr>
              <w:pStyle w:val="ConsPlusNormal0"/>
            </w:pPr>
            <w:r>
              <w:t>Население, проживающее на территориях с хроническими водными эпидемиями брюшного тифа.</w:t>
            </w:r>
          </w:p>
          <w:p w:rsidR="0084410D" w:rsidRDefault="008664B1">
            <w:pPr>
              <w:pStyle w:val="ConsPlusNormal0"/>
            </w:pPr>
            <w:r>
              <w:t>Лица, выезжающие в гиперэндемичные по брюшному тифу страны (регионы).</w:t>
            </w:r>
          </w:p>
          <w:p w:rsidR="0084410D" w:rsidRDefault="008664B1">
            <w:pPr>
              <w:pStyle w:val="ConsPlusNormal0"/>
            </w:pPr>
            <w:r>
              <w:t>Контактные лица в очагах брюшного тифа по эпидемическим показаниям.</w:t>
            </w:r>
          </w:p>
          <w:p w:rsidR="0084410D" w:rsidRDefault="008664B1">
            <w:pPr>
              <w:pStyle w:val="ConsPlusNormal0"/>
            </w:pPr>
            <w:r>
              <w:t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угрожаемом регионе проводят массов</w:t>
            </w:r>
            <w:r>
              <w:t>ую вакцинацию населения.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вирусного гепатита A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Лица, проживающие в регионах, неблагополучных по заболеваемости вирусным гепатитом A, а также лица, подверженные профессиональному риску заражения (медицинские работники, работники сферы обслуживани</w:t>
            </w:r>
            <w:r>
              <w:t>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:rsidR="0084410D" w:rsidRDefault="008664B1">
            <w:pPr>
              <w:pStyle w:val="ConsPlusNormal0"/>
            </w:pPr>
            <w:r>
              <w:t xml:space="preserve">Лица, выезжающие в неблагополучные страны (регионы), где регистрируется вспышечная заболеваемость вирусным </w:t>
            </w:r>
            <w:r>
              <w:t>гепатитом A. Контактные лица в очагах вирусного гепатита A.</w:t>
            </w:r>
          </w:p>
          <w:p w:rsidR="0084410D" w:rsidRDefault="008664B1">
            <w:pPr>
              <w:pStyle w:val="ConsPlusNormal0"/>
            </w:pPr>
            <w:r>
              <w:t>По эпидемическим показаниям прививки проводятся при угрозе возникновения эпидемии или вспышки вирусного гепатита A (стихийные бедствия, крупные аварии на водопроводной и канализационной сети).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13</w:t>
            </w:r>
            <w:r>
              <w:t>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шигеллезов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Работники медицинских организаций (их структурных подразделений) инфекционного профиля.</w:t>
            </w:r>
          </w:p>
          <w:p w:rsidR="0084410D" w:rsidRDefault="008664B1">
            <w:pPr>
              <w:pStyle w:val="ConsPlusNormal0"/>
            </w:pPr>
            <w:r>
              <w:t>Лица, занятые в сфере общественного питания и коммунального благоустройства.</w:t>
            </w:r>
          </w:p>
          <w:p w:rsidR="0084410D" w:rsidRDefault="008664B1">
            <w:pPr>
              <w:pStyle w:val="ConsPlusNormal0"/>
            </w:pPr>
            <w:r>
              <w:t>Дети, посещающие дошкольные образовательные организации и отъезжающие в</w:t>
            </w:r>
            <w:r>
              <w:t xml:space="preserve"> организации, </w:t>
            </w:r>
            <w:r>
              <w:lastRenderedPageBreak/>
              <w:t>осуществляющие лечение, оздоровление и (или) отдых (по показаниям).</w:t>
            </w:r>
          </w:p>
          <w:p w:rsidR="0084410D" w:rsidRDefault="008664B1">
            <w:pPr>
              <w:pStyle w:val="ConsPlusNormal0"/>
            </w:pPr>
            <w:r>
              <w:t>По эпидемическим показаниям прививки проводятся при угрозе возникновения эпидемии или вспышки шигеллезов (стихийные бедствия, крупные аварии на водопроводной и канализационно</w:t>
            </w:r>
            <w:r>
              <w:t>й сети), а также в период эпидемии, при этом в угрожаемом регионе проводят массовую вакцинацию населения.</w:t>
            </w:r>
          </w:p>
          <w:p w:rsidR="0084410D" w:rsidRDefault="008664B1">
            <w:pPr>
              <w:pStyle w:val="ConsPlusNormal0"/>
            </w:pPr>
            <w:r>
              <w:t>Профилактические прививки предпочтительно проводить перед сезонным подъемом заболеваемости шигеллезами.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менингококковой инфекции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Дети и взрослые в очагах менингококковой инфекции, вызванной менингококками серогрупп A или C.</w:t>
            </w:r>
          </w:p>
          <w:p w:rsidR="0084410D" w:rsidRDefault="008664B1">
            <w:pPr>
              <w:pStyle w:val="ConsPlusNormal0"/>
            </w:pPr>
            <w:r>
              <w:t>Вакцинация проводится в эндемичных регионах, а также в случае эпидемии, вызванной менингококками серогрупп A или C.</w:t>
            </w:r>
          </w:p>
          <w:p w:rsidR="0084410D" w:rsidRDefault="008664B1">
            <w:pPr>
              <w:pStyle w:val="ConsPlusNormal0"/>
            </w:pPr>
            <w:r>
              <w:t>Лица, подлежащие призыву на военную службу.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кори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вирусного гепатита B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Контактные</w:t>
            </w:r>
            <w:r>
              <w:t xml:space="preserve">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дифтерии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Контактные лица из очагов заболевания, не болевшие, не привитые и не имеющие сведений о профилактичес</w:t>
            </w:r>
            <w:r>
              <w:t>ких прививках против дифтерии.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эпидемического паротита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старше 6 лет.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полиомиелита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Контактные лица в очагах полиомиелита,</w:t>
            </w:r>
            <w:r>
              <w:t xml:space="preserve"> в том числе вызванного диким полиовирусом (или при подозрении на заболевание):</w:t>
            </w:r>
          </w:p>
          <w:p w:rsidR="0084410D" w:rsidRDefault="008664B1">
            <w:pPr>
              <w:pStyle w:val="ConsPlusNormal0"/>
            </w:pPr>
            <w:r>
              <w:t>- дети с 3 месяцев до 15 лет при наличии достоверных данных о предшествующих прививках - однократно;</w:t>
            </w:r>
          </w:p>
          <w:p w:rsidR="0084410D" w:rsidRDefault="008664B1">
            <w:pPr>
              <w:pStyle w:val="ConsPlusNormal0"/>
            </w:pPr>
            <w:r>
              <w:t>- медицинские работники - однократно;</w:t>
            </w:r>
          </w:p>
          <w:p w:rsidR="0084410D" w:rsidRDefault="008664B1">
            <w:pPr>
              <w:pStyle w:val="ConsPlusNormal0"/>
            </w:pPr>
            <w:r>
              <w:t>- дети, прибывшие из эндемичных (небл</w:t>
            </w:r>
            <w:r>
              <w:t>агополучных) по полиомиелиту стран (регионов), с 3 месяцев до 15 лет;</w:t>
            </w:r>
          </w:p>
          <w:p w:rsidR="0084410D" w:rsidRDefault="008664B1">
            <w:pPr>
              <w:pStyle w:val="ConsPlusNormal0"/>
            </w:pPr>
            <w:r>
              <w:t>- однократно (при наличии достоверных данных о предшествующих прививках) или трехкратно (при их отсутствии);</w:t>
            </w:r>
          </w:p>
          <w:p w:rsidR="0084410D" w:rsidRDefault="008664B1">
            <w:pPr>
              <w:pStyle w:val="ConsPlusNormal0"/>
            </w:pPr>
            <w:r>
              <w:lastRenderedPageBreak/>
              <w:t>- лица без определенного места жительства (при их выявлении) с 3 месяцев до 1</w:t>
            </w:r>
            <w:r>
              <w:t>5 лет - однократно (при наличии достоверных данных о предшествующих прививках) или трехкратно (при их отсутствии);</w:t>
            </w:r>
          </w:p>
          <w:p w:rsidR="0084410D" w:rsidRDefault="008664B1">
            <w:pPr>
              <w:pStyle w:val="ConsPlusNormal0"/>
            </w:pPr>
            <w:r>
              <w:t>- лица, контактировавшие с прибывшими из эндемичных (неблагополучных) по полиомиелиту стран (регионов), с 3 месяцев жизни без ограничения воз</w:t>
            </w:r>
            <w:r>
              <w:t>раста - однократно инактивированной полиомиелитной вакциной;</w:t>
            </w:r>
          </w:p>
          <w:p w:rsidR="0084410D" w:rsidRDefault="008664B1">
            <w:pPr>
              <w:pStyle w:val="ConsPlusNormal0"/>
            </w:pPr>
            <w:r>
              <w:t>- лица, работающие с живым полиовирусом, с материалами, инфицированными (потенциально инфицированными) диким полиовирусом, без ограничения возраста - однократно при приеме на работу.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 xml:space="preserve">Против </w:t>
            </w:r>
            <w:r>
              <w:t>пневмококковой инфекции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 xml:space="preserve"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заболеваниями легких, лица старше трудоспособного возраста, проживающие в </w:t>
            </w:r>
            <w:r>
              <w:t>организациях социального обслуживания).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ротавирусной инфекции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ветряной оспы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84410D">
        <w:tc>
          <w:tcPr>
            <w:tcW w:w="566" w:type="dxa"/>
          </w:tcPr>
          <w:p w:rsidR="0084410D" w:rsidRDefault="008664B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267" w:type="dxa"/>
          </w:tcPr>
          <w:p w:rsidR="0084410D" w:rsidRDefault="008664B1">
            <w:pPr>
              <w:pStyle w:val="ConsPlusNormal0"/>
            </w:pPr>
            <w:r>
              <w:t>Против гемофильной инфекции</w:t>
            </w:r>
          </w:p>
        </w:tc>
        <w:tc>
          <w:tcPr>
            <w:tcW w:w="6236" w:type="dxa"/>
          </w:tcPr>
          <w:p w:rsidR="0084410D" w:rsidRDefault="008664B1">
            <w:pPr>
              <w:pStyle w:val="ConsPlusNormal0"/>
            </w:pPr>
            <w:r>
              <w:t>Дети, не привитые на первом году жизни против гемофильной инфекции.</w:t>
            </w:r>
          </w:p>
        </w:tc>
      </w:tr>
      <w:tr w:rsidR="0084410D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84410D" w:rsidRDefault="008664B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267" w:type="dxa"/>
            <w:tcBorders>
              <w:bottom w:val="nil"/>
            </w:tcBorders>
          </w:tcPr>
          <w:p w:rsidR="0084410D" w:rsidRDefault="008664B1">
            <w:pPr>
              <w:pStyle w:val="ConsPlusNormal0"/>
            </w:pPr>
            <w:r>
              <w:t>Против коронавирусн</w:t>
            </w:r>
            <w:r>
              <w:t>ой инфекции, вызываемой вирусом SARS-CoV-2</w:t>
            </w:r>
          </w:p>
        </w:tc>
        <w:tc>
          <w:tcPr>
            <w:tcW w:w="6236" w:type="dxa"/>
            <w:tcBorders>
              <w:bottom w:val="nil"/>
            </w:tcBorders>
          </w:tcPr>
          <w:p w:rsidR="0084410D" w:rsidRDefault="008664B1">
            <w:pPr>
              <w:pStyle w:val="ConsPlusNormal0"/>
            </w:pPr>
            <w:r>
              <w:t>Лица старше 18 лет, ранее не болевшие и/или не привитые против коронавирусной инфекции, вызываемой вирусом SARS-CoV-2;</w:t>
            </w:r>
          </w:p>
          <w:p w:rsidR="0084410D" w:rsidRDefault="008664B1">
            <w:pPr>
              <w:pStyle w:val="ConsPlusNormal0"/>
            </w:pPr>
            <w:r>
              <w:t>лица в возрасте 60 лет и старше;</w:t>
            </w:r>
          </w:p>
          <w:p w:rsidR="0084410D" w:rsidRDefault="008664B1">
            <w:pPr>
              <w:pStyle w:val="ConsPlusNormal0"/>
            </w:pPr>
            <w:r>
              <w:t>лица с хроническими заболеваниями, в том числе с заболеваниям</w:t>
            </w:r>
            <w:r>
              <w:t>и бронхолегочной системы, туберкулезом, сердечно-сосудистыми заболеваниями, сахарным диабетом и ожирением;</w:t>
            </w:r>
          </w:p>
          <w:p w:rsidR="0084410D" w:rsidRDefault="008664B1">
            <w:pPr>
              <w:pStyle w:val="ConsPlusNormal0"/>
            </w:pPr>
            <w:r>
              <w:t>лица с первичными или вторичными иммунодефицитами, в том числе ВИЧ-инфекцией, аутоиммунными заболеваниями, онкологическими/онкогематологическими заболеваниями.</w:t>
            </w:r>
          </w:p>
        </w:tc>
      </w:tr>
      <w:tr w:rsidR="0084410D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84410D" w:rsidRDefault="008664B1">
            <w:pPr>
              <w:pStyle w:val="ConsPlusNormal0"/>
              <w:jc w:val="both"/>
            </w:pPr>
            <w:r>
              <w:t xml:space="preserve">(п. 24 в ред. </w:t>
            </w:r>
            <w:hyperlink r:id="rId25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12.12.2023 N 677н)</w:t>
            </w:r>
          </w:p>
        </w:tc>
      </w:tr>
    </w:tbl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jc w:val="right"/>
        <w:outlineLvl w:val="0"/>
      </w:pPr>
      <w:r>
        <w:t>Приложение N 3</w:t>
      </w:r>
    </w:p>
    <w:p w:rsidR="0084410D" w:rsidRDefault="008664B1">
      <w:pPr>
        <w:pStyle w:val="ConsPlusNormal0"/>
        <w:jc w:val="right"/>
      </w:pPr>
      <w:r>
        <w:t>к приказу Министерства здравоохранения</w:t>
      </w:r>
    </w:p>
    <w:p w:rsidR="0084410D" w:rsidRDefault="008664B1">
      <w:pPr>
        <w:pStyle w:val="ConsPlusNormal0"/>
        <w:jc w:val="right"/>
      </w:pPr>
      <w:r>
        <w:t>Российской Федерации</w:t>
      </w:r>
    </w:p>
    <w:p w:rsidR="0084410D" w:rsidRDefault="008664B1">
      <w:pPr>
        <w:pStyle w:val="ConsPlusNormal0"/>
        <w:jc w:val="right"/>
      </w:pPr>
      <w:r>
        <w:t>от 6 декабря 2021 г. N 1122н</w:t>
      </w: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Title0"/>
        <w:jc w:val="center"/>
      </w:pPr>
      <w:bookmarkStart w:id="3" w:name="P271"/>
      <w:bookmarkEnd w:id="3"/>
      <w:r>
        <w:t>ПОРЯДОК ПРОВЕДЕНИЯ ПРОФИЛАКТИЧЕСКИХ ПРИВИВОК</w:t>
      </w:r>
    </w:p>
    <w:p w:rsidR="0084410D" w:rsidRDefault="008441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441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410D" w:rsidRDefault="008664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410D" w:rsidRDefault="008664B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12.12.</w:t>
            </w:r>
            <w:r>
              <w:rPr>
                <w:color w:val="392C69"/>
              </w:rPr>
              <w:t>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10D" w:rsidRDefault="0084410D">
            <w:pPr>
              <w:pStyle w:val="ConsPlusNormal0"/>
            </w:pPr>
          </w:p>
        </w:tc>
      </w:tr>
    </w:tbl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ind w:firstLine="540"/>
        <w:jc w:val="both"/>
      </w:pPr>
      <w:r>
        <w:t>1. 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2. Профилактические прививки проводят медицинские работники,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</w:t>
      </w:r>
      <w:r>
        <w:t>м оказания медицинской помощи в экстренной и неотложной формах.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3. 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</w:t>
      </w:r>
      <w:r>
        <w:t>едерации, согласно инструкциям по их применению.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4. Перед проведением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по</w:t>
      </w:r>
      <w:r>
        <w:t xml:space="preserve">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2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&lt;1&gt;.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&lt;1&gt; Собрание законодательства Российской Федерации, 2011, N 48, ст. 6724; 2021,</w:t>
      </w:r>
      <w:r>
        <w:t xml:space="preserve"> N 27, ст. 5159.</w:t>
      </w: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ind w:firstLine="540"/>
        <w:jc w:val="both"/>
      </w:pPr>
      <w:r>
        <w:t>5. Все лица, которым должны проводиться профилактические прививки, предварительно подлежат осмотру врачом (фельдшером) &lt;2&gt;.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8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</w:t>
      </w:r>
      <w:r>
        <w:t>а фельдшера, акушерку руководителем медицинской организации при организации оказания первичной медико-</w:t>
      </w:r>
      <w:r>
        <w:lastRenderedPageBreak/>
        <w:t>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</w:t>
      </w:r>
      <w:r>
        <w:t>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</w:t>
      </w:r>
      <w:r>
        <w:t>егистрационный N 23971),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ind w:firstLine="540"/>
        <w:jc w:val="both"/>
      </w:pPr>
      <w:r>
        <w:t>6. При прове</w:t>
      </w:r>
      <w:r>
        <w:t>дении вакцинации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 &lt;3&gt;.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----------------------------</w:t>
      </w:r>
      <w:r>
        <w:t>----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9" w:tooltip="Постановление Правительства РФ от 16.05.2005 N 303 (ред. от 06.10.2025) &quot;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&quot; {КонсультантПлюс}">
        <w:r>
          <w:rPr>
            <w:color w:val="0000FF"/>
          </w:rPr>
          <w:t>Абзац шестой пункта 13</w:t>
        </w:r>
      </w:hyperlink>
      <w:r>
        <w:t xml:space="preserve"> Положения о разграничении полномочий федеральных органов исполнительной власти в области обеспечения био</w:t>
      </w:r>
      <w:r>
        <w:t>логической и химической безопасности Российской Федерации, утвержденного постановлением Правительства Российской Федерации от 16 мая 2005 г. N 303 (Собрание законодательства Российской Федерации, 2005, N 21, ст. 2023).</w:t>
      </w:r>
    </w:p>
    <w:p w:rsidR="0084410D" w:rsidRDefault="0084410D">
      <w:pPr>
        <w:pStyle w:val="ConsPlusNormal0"/>
        <w:jc w:val="both"/>
      </w:pPr>
    </w:p>
    <w:p w:rsidR="0084410D" w:rsidRDefault="008664B1">
      <w:pPr>
        <w:pStyle w:val="ConsPlusNormal0"/>
        <w:ind w:firstLine="540"/>
        <w:jc w:val="both"/>
      </w:pPr>
      <w: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8. При изменении сроков </w:t>
      </w:r>
      <w:r>
        <w:t xml:space="preserve">вакцинации ее проводят по схемам, предусмотренным национальным </w:t>
      </w:r>
      <w:hyperlink w:anchor="P45" w:tooltip="НАЦИОНАЛЬНЫЙ КАЛЕНДАРЬ ПРОФИЛАКТИЧЕСКИХ ПРИВИВОК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настоящим приказом, настоящим порядком, и в соответствии с инс</w:t>
      </w:r>
      <w:r>
        <w:t>трукциями по применению иммунобиологических лекарственных препаратов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</w:t>
      </w:r>
      <w:r>
        <w:t>я профилактических прививок по эпидемическим показаниям, в один день разными шприцами в разные участки тела.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9. При проведении вакцинации против вирусного гепатита B детей первого года жизни, против гриппа детей с 6-месячного возраста, обучающихся в общеоб</w:t>
      </w:r>
      <w:r>
        <w:t>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10. Вакцинация против туберкулеза проводится новоро</w:t>
      </w:r>
      <w:r>
        <w:t>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</w:t>
      </w:r>
      <w:r>
        <w:t xml:space="preserve">го больных туберкулезом - вакциной для профилактики туберкулеза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</w:t>
      </w:r>
      <w:r>
        <w:t>до 7 лет туберкулиноотрицательным детям.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11. Вакцинация против вирусного гепатита B детей первого года жизни проводится по схеме </w:t>
      </w:r>
      <w:r>
        <w:lastRenderedPageBreak/>
        <w:t>0-1-6 (1-я доза - в момент начала вакцинации, 2-я доза - через месяц после 1-й прививки, 3-я доза - через 6 месяцев от начала в</w:t>
      </w:r>
      <w:r>
        <w:t>акцинации).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Вакцинация против вирусного гепатита B детей, относящихся к группам риска (родившимся от матерей - носителей HBsAg, больных вирусным гепатитом B или перенесших вирусный гепатит B в третьем триместре беременности, не имеющих результатов обследов</w:t>
      </w:r>
      <w:r>
        <w:t>ания на маркеры гепатита B, потребляющих наркотические средства или психотропные вещества, из семей, в которых есть носитель HBsAg или больной острым вирусным гепатитом B и хроническими вирусными гепатитами), проводится по схеме 0-1-2-12 (1-я доза - в моме</w:t>
      </w:r>
      <w:r>
        <w:t>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12. Против полиомиелита первая, вторая, третья вакцинации детям 3 месяцев, 4,5 месяцев, 6 ме</w:t>
      </w:r>
      <w:r>
        <w:t>сяцев жизни и первая ревакцинация против полиомиелита детям 18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</w:t>
      </w:r>
      <w:r>
        <w:t>и полиомиелита (живой).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Дети, относящиеся к группе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</w:t>
      </w:r>
      <w:r>
        <w:t>с онкологическими заболеваниями и/или длительно получающим иммуносупрессивную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</w:t>
      </w:r>
      <w:r>
        <w:t>ции против полиомиелита в 20 месяцев и 6 лет вакциной для профилактики полиомиелита (инактивированной).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</w:t>
      </w:r>
      <w:r>
        <w:t>иомиелита (инактивированной). Показаниями для проведения вакцинации по эпидемическим показаниям являются: регистрация заболеваний полиомиелитом, вызванных диким или вакцинородственным полиовирусом, выделение дикого или вакцинородственного полиовируса в био</w:t>
      </w:r>
      <w:r>
        <w:t>логическом материале человека или из объектов окружающей среды, а также при подтвержденной циркуляции дикого или вакцинородственного полиовируса.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>14. Вакцинация детей от 12 до 17 лет (включительно) против коронавирусной инфекции, вызываемой вирусом SARS-Co</w:t>
      </w:r>
      <w:r>
        <w:t>V-2, проводится добровольно по письменному заявлению одного из родителей (или иного законного представителя).</w:t>
      </w:r>
    </w:p>
    <w:p w:rsidR="0084410D" w:rsidRDefault="008664B1">
      <w:pPr>
        <w:pStyle w:val="ConsPlusNormal0"/>
        <w:spacing w:before="240"/>
        <w:ind w:firstLine="540"/>
        <w:jc w:val="both"/>
      </w:pPr>
      <w:r>
        <w:t xml:space="preserve">15. Повторная вакцинация (ревакцинация) против коронавирусной инфекции, вызываемой вирусом SARS-CoV-2, проводится не ранее, чем через 1 год после </w:t>
      </w:r>
      <w:r>
        <w:t>предыдущей вакцинации.</w:t>
      </w:r>
    </w:p>
    <w:p w:rsidR="0084410D" w:rsidRDefault="008664B1">
      <w:pPr>
        <w:pStyle w:val="ConsPlusNormal0"/>
        <w:jc w:val="both"/>
      </w:pPr>
      <w:r>
        <w:t xml:space="preserve">(п. 15 введен </w:t>
      </w:r>
      <w:hyperlink r:id="rId30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<w:r>
          <w:rPr>
            <w:color w:val="0000FF"/>
          </w:rPr>
          <w:t>Приказом</w:t>
        </w:r>
      </w:hyperlink>
      <w:r>
        <w:t xml:space="preserve"> Минздрава России от 12.12.2023 N 677н)</w:t>
      </w: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jc w:val="both"/>
      </w:pPr>
    </w:p>
    <w:p w:rsidR="0084410D" w:rsidRDefault="008441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4410D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B1" w:rsidRDefault="008664B1">
      <w:r>
        <w:separator/>
      </w:r>
    </w:p>
  </w:endnote>
  <w:endnote w:type="continuationSeparator" w:id="0">
    <w:p w:rsidR="008664B1" w:rsidRDefault="0086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0D" w:rsidRDefault="008441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4410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4410D" w:rsidRDefault="008664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4410D" w:rsidRDefault="008664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4410D" w:rsidRDefault="008664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B3A6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B3A64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84410D" w:rsidRDefault="008664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0D" w:rsidRDefault="008441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4410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4410D" w:rsidRDefault="008664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4410D" w:rsidRDefault="008664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4410D" w:rsidRDefault="008664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B3A6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B3A64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84410D" w:rsidRDefault="008664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B1" w:rsidRDefault="008664B1">
      <w:r>
        <w:separator/>
      </w:r>
    </w:p>
  </w:footnote>
  <w:footnote w:type="continuationSeparator" w:id="0">
    <w:p w:rsidR="008664B1" w:rsidRDefault="0086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4410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4410D" w:rsidRDefault="008664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06.12.2021 N 1122н</w:t>
          </w:r>
          <w:r>
            <w:rPr>
              <w:rFonts w:ascii="Tahoma" w:hAnsi="Tahoma" w:cs="Tahoma"/>
              <w:sz w:val="16"/>
              <w:szCs w:val="16"/>
            </w:rPr>
            <w:br/>
            <w:t>(ред. от 12.12.2023)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национального календаря профилактичес...</w:t>
          </w:r>
        </w:p>
      </w:tc>
      <w:tc>
        <w:tcPr>
          <w:tcW w:w="2300" w:type="pct"/>
          <w:vAlign w:val="center"/>
        </w:tcPr>
        <w:p w:rsidR="0084410D" w:rsidRDefault="008664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4410D" w:rsidRDefault="0084410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410D" w:rsidRDefault="0084410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4410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4410D" w:rsidRDefault="008664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06.12.2021 N 1122н</w:t>
          </w:r>
          <w:r>
            <w:rPr>
              <w:rFonts w:ascii="Tahoma" w:hAnsi="Tahoma" w:cs="Tahoma"/>
              <w:sz w:val="16"/>
              <w:szCs w:val="16"/>
            </w:rPr>
            <w:br/>
            <w:t>(ред. от 12.12.2023)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национального календаря профилакти</w:t>
          </w:r>
          <w:r>
            <w:rPr>
              <w:rFonts w:ascii="Tahoma" w:hAnsi="Tahoma" w:cs="Tahoma"/>
              <w:sz w:val="16"/>
              <w:szCs w:val="16"/>
            </w:rPr>
            <w:t>чес...</w:t>
          </w:r>
        </w:p>
      </w:tc>
      <w:tc>
        <w:tcPr>
          <w:tcW w:w="2300" w:type="pct"/>
          <w:vAlign w:val="center"/>
        </w:tcPr>
        <w:p w:rsidR="0084410D" w:rsidRDefault="008664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84410D" w:rsidRDefault="0084410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410D" w:rsidRDefault="0084410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0D"/>
    <w:rsid w:val="0084410D"/>
    <w:rsid w:val="008664B1"/>
    <w:rsid w:val="00F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BC620-BE2A-4A02-83EC-E4B57F76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513229&amp;date=25.05.2026&amp;dst=47&amp;field=134" TargetMode="External"/><Relationship Id="rId18" Type="http://schemas.openxmlformats.org/officeDocument/2006/relationships/hyperlink" Target="https://docs7.online-sps.ru/cgi/online.cgi?req=doc&amp;base=LAW&amp;n=320573&amp;date=25.05.2026" TargetMode="External"/><Relationship Id="rId26" Type="http://schemas.openxmlformats.org/officeDocument/2006/relationships/hyperlink" Target="https://docs7.online-sps.ru/cgi/online.cgi?req=doc&amp;base=LAW&amp;n=468335&amp;date=25.05.2026&amp;dst=100017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371083&amp;date=25.05.2026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docs7.online-sps.ru/cgi/online.cgi?req=doc&amp;base=LAW&amp;n=513229&amp;date=25.05.2026&amp;dst=46&amp;field=134" TargetMode="External"/><Relationship Id="rId17" Type="http://schemas.openxmlformats.org/officeDocument/2006/relationships/hyperlink" Target="https://docs7.online-sps.ru/cgi/online.cgi?req=doc&amp;base=LAW&amp;n=216878&amp;date=25.05.2026" TargetMode="External"/><Relationship Id="rId25" Type="http://schemas.openxmlformats.org/officeDocument/2006/relationships/hyperlink" Target="https://docs7.online-sps.ru/cgi/online.cgi?req=doc&amp;base=LAW&amp;n=468335&amp;date=25.05.2026&amp;dst=100013&amp;field=134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200897&amp;date=25.05.2026" TargetMode="External"/><Relationship Id="rId20" Type="http://schemas.openxmlformats.org/officeDocument/2006/relationships/hyperlink" Target="https://docs7.online-sps.ru/cgi/online.cgi?req=doc&amp;base=LAW&amp;n=364821&amp;date=25.05.2026" TargetMode="External"/><Relationship Id="rId29" Type="http://schemas.openxmlformats.org/officeDocument/2006/relationships/hyperlink" Target="https://docs7.online-sps.ru/cgi/online.cgi?req=doc&amp;base=LAW&amp;n=516186&amp;date=25.05.2026&amp;dst=10009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7.online-sps.ru/cgi/online.cgi?req=doc&amp;base=LAW&amp;n=465517&amp;date=25.05.2026&amp;dst=100161&amp;field=134" TargetMode="External"/><Relationship Id="rId24" Type="http://schemas.openxmlformats.org/officeDocument/2006/relationships/hyperlink" Target="https://docs7.online-sps.ru/cgi/online.cgi?req=doc&amp;base=LAW&amp;n=468335&amp;date=25.05.2026&amp;dst=100013&amp;field=134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376511&amp;date=25.05.2026" TargetMode="External"/><Relationship Id="rId23" Type="http://schemas.openxmlformats.org/officeDocument/2006/relationships/hyperlink" Target="https://docs7.online-sps.ru/cgi/online.cgi?req=doc&amp;base=LAW&amp;n=468335&amp;date=25.05.2026&amp;dst=100011&amp;field=134" TargetMode="External"/><Relationship Id="rId28" Type="http://schemas.openxmlformats.org/officeDocument/2006/relationships/hyperlink" Target="https://docs7.online-sps.ru/cgi/online.cgi?req=doc&amp;base=LAW&amp;n=287498&amp;date=25.05.202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LAW&amp;n=465517&amp;date=25.05.2026&amp;dst=100159&amp;field=134" TargetMode="External"/><Relationship Id="rId19" Type="http://schemas.openxmlformats.org/officeDocument/2006/relationships/hyperlink" Target="https://docs7.online-sps.ru/cgi/online.cgi?req=doc&amp;base=LAW&amp;n=329026&amp;date=25.05.2026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68335&amp;date=25.05.2026&amp;dst=100006&amp;field=134" TargetMode="External"/><Relationship Id="rId14" Type="http://schemas.openxmlformats.org/officeDocument/2006/relationships/hyperlink" Target="https://docs7.online-sps.ru/cgi/online.cgi?req=doc&amp;base=LAW&amp;n=513229&amp;date=25.05.2026&amp;dst=48&amp;field=134" TargetMode="External"/><Relationship Id="rId22" Type="http://schemas.openxmlformats.org/officeDocument/2006/relationships/hyperlink" Target="https://docs7.online-sps.ru/cgi/online.cgi?req=doc&amp;base=LAW&amp;n=376446&amp;date=25.05.2026" TargetMode="External"/><Relationship Id="rId27" Type="http://schemas.openxmlformats.org/officeDocument/2006/relationships/hyperlink" Target="https://docs7.online-sps.ru/cgi/online.cgi?req=doc&amp;base=LAW&amp;n=523556&amp;date=25.05.2026&amp;dst=100252&amp;field=134" TargetMode="External"/><Relationship Id="rId30" Type="http://schemas.openxmlformats.org/officeDocument/2006/relationships/hyperlink" Target="https://docs7.online-sps.ru/cgi/online.cgi?req=doc&amp;base=LAW&amp;n=468335&amp;date=25.05.2026&amp;dst=100017&amp;field=1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5328</Words>
  <Characters>30372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06.12.2021 N 1122н
(ред. от 12.12.2023)
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
(Зарегист</vt:lpstr>
    </vt:vector>
  </TitlesOfParts>
  <Company>КонсультантПлюс Версия 4025.00.50</Company>
  <LinksUpToDate>false</LinksUpToDate>
  <CharactersWithSpaces>35629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06.12.2021 N 1122н
(ред. от 12.12.2023)
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
(Зарегистрировано в Минюсте России 20.12.2021 N 66435)</dc:title>
  <dc:creator>MogilaVI</dc:creator>
  <cp:lastModifiedBy>MogilaVI</cp:lastModifiedBy>
  <cp:revision>2</cp:revision>
  <dcterms:created xsi:type="dcterms:W3CDTF">2026-05-25T14:10:00Z</dcterms:created>
  <dcterms:modified xsi:type="dcterms:W3CDTF">2026-05-25T14:10:00Z</dcterms:modified>
</cp:coreProperties>
</file>