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55pt;margin-top:0;width:71.pt;height:80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0" w:lineRule="exact"/>
      </w:pPr>
    </w:p>
    <w:p>
      <w:pPr>
        <w:widowControl w:val="0"/>
        <w:rPr>
          <w:sz w:val="2"/>
          <w:szCs w:val="2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1" w:left="1392" w:right="1027" w:bottom="72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820" w:left="0" w:right="0" w:bottom="200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5"/>
        <w:ind w:left="520" w:right="0" w:firstLine="0"/>
      </w:pPr>
      <w:bookmarkStart w:id="0" w:name="bookmark0"/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ПРАВИТЕЛЬСТВО РОССИЙСКОЙ ФЕДЕРАЦИИ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9"/>
        </w:rPr>
        <w:t>ПОСТАНОВЛЕНИЕ</w:t>
        <w:br/>
        <w:t xml:space="preserve">от 11 мая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2023 г. № 736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spacing w:before="0" w:after="838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МОСКВА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68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 утверждении Правил предоставления медицинскими</w:t>
        <w:br/>
        <w:t>организациями платных медицинских услуг, внесении изменений</w:t>
        <w:br/>
        <w:t>в некоторые акты Правительства Российской Федерации и признании</w:t>
        <w:br/>
        <w:t>утратившим силу постановления Правительства</w:t>
        <w:br/>
        <w:t>Российской Федерации от 4 октября 2012 г. № 1006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соответствии с частью 7 статьи 84 Федерального закона "Об основах охраны здоровья граждан в Российской Федерации" и статьей 39</w:t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Закона Российской Федерации "О защите прав потребителей" Правительство Российской Федерации </w:t>
      </w:r>
      <w:r>
        <w:rPr>
          <w:rStyle w:val="CharStyle24"/>
        </w:rPr>
        <w:t>постановляет:</w:t>
      </w:r>
    </w:p>
    <w:p>
      <w:pPr>
        <w:pStyle w:val="Style5"/>
        <w:numPr>
          <w:ilvl w:val="0"/>
          <w:numId w:val="1"/>
        </w:numPr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Утвердить прилагаемые: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Правила предоставления медицинскими организациями платных медицинских услуг;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изменения, которые вносятся в акты Правительства Российской Федерации.</w:t>
      </w:r>
    </w:p>
    <w:p>
      <w:pPr>
        <w:pStyle w:val="Style5"/>
        <w:numPr>
          <w:ilvl w:val="0"/>
          <w:numId w:val="1"/>
        </w:numPr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Признать утратившим силу 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 (Собрание законодательства Российской Федерации, 2012, № 41, ст. 5628).</w:t>
      </w:r>
    </w:p>
    <w:p>
      <w:pPr>
        <w:pStyle w:val="Style5"/>
        <w:numPr>
          <w:ilvl w:val="0"/>
          <w:numId w:val="1"/>
        </w:numPr>
        <w:tabs>
          <w:tab w:leader="none" w:pos="10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pict>
          <v:shape id="_x0000_s1028" type="#_x0000_t202" style="position:absolute;margin-left:2.pt;margin-top:65.65pt;width:176.15pt;height:34.75pt;z-index:-125829376;mso-wrap-distance-left:5.pt;mso-wrap-distance-right:33.35pt;mso-wrap-distance-bottom:27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2" w:lineRule="exact"/>
                    <w:ind w:left="0" w:right="0" w:firstLine="0"/>
                  </w:pPr>
                  <w:r>
                    <w:rPr>
                      <w:rStyle w:val="CharStyle6"/>
                    </w:rPr>
                    <w:t>Председатель Правительства</w:t>
                    <w:br/>
                    <w:t>Российской Федерации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20.4pt;margin-top:53.85pt;width:88.3pt;height:19.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ДОКУМЕНТ ПОДПИСАН</w:t>
                    <w:br/>
                  </w:r>
                  <w:r>
                    <w:rPr>
                      <w:rStyle w:val="CharStyle9"/>
                    </w:rPr>
                    <w:t>ЭЛЕКТРОННОЙ ПОДПИСЬЮ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211.5pt;margin-top:70.3pt;width:105.85pt;height:10.1pt;z-index:-125829374;mso-wrap-distance-left:5.pt;mso-wrap-distance-right:138.5pt;mso-wrap-distance-bottom:0.7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000000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СВЕДЕНИЯ О СЕРТИФИКАТЕ ЭП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13.65pt;margin-top:79.pt;width:101.5pt;height:29.1pt;z-index:-125829373;mso-wrap-distance-left:5.pt;mso-wrap-distance-right:57.1pt;mso-wrap-distance-bottom:19.4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20" w:right="0" w:firstLine="0"/>
                  </w:pPr>
                  <w:r>
                    <w:rPr>
                      <w:rStyle w:val="CharStyle15"/>
                      <w:lang w:val="ru-RU" w:eastAsia="ru-RU" w:bidi="ru-RU"/>
                    </w:rPr>
                    <w:t xml:space="preserve">Номер: </w:t>
                  </w:r>
                  <w:r>
                    <w:rPr>
                      <w:rStyle w:val="CharStyle15"/>
                    </w:rPr>
                    <w:t>4DEC57B88B730F8BB08A6D3FA09C303B</w:t>
                    <w:br/>
                  </w:r>
                  <w:r>
                    <w:rPr>
                      <w:lang w:val="ru-RU" w:eastAsia="ru-RU" w:bidi="ru-RU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Поставщик: Казначейство России</w:t>
                    <w:br/>
                    <w:t>Правительство Российской Федерации</w:t>
                    <w:br/>
                    <w:t>Действителен с 07.03.2023 по 30.05.2024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72.3pt;margin-top:81.9pt;width:83.3pt;height:18.35pt;z-index:-125829372;mso-wrap-distance-left:5.pt;mso-wrap-distance-right:5.pt;mso-wrap-distance-bottom:27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0" w:lineRule="exact"/>
                    <w:ind w:left="0" w:right="0" w:firstLine="0"/>
                  </w:pPr>
                  <w:r>
                    <w:rPr>
                      <w:rStyle w:val="CharStyle6"/>
                    </w:rPr>
                    <w:t>М.Мишустин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Настоящее постановление вступает в силу с 1 сентября 2023 г. и действует до 1 сентября 2026 г.</w:t>
      </w:r>
      <w:r>
        <w:br w:type="page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417" w:line="331" w:lineRule="exact"/>
        <w:ind w:left="0" w:right="18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УТВЕРЖДЕНЫ</w:t>
        <w:br/>
        <w:t>постановлением Правительства</w:t>
        <w:br/>
        <w:t>Российской Федерации</w:t>
        <w:br/>
        <w:t>от 11 мая 2023 г. № 736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111" w:line="310" w:lineRule="exact"/>
        <w:ind w:left="0" w:right="0" w:firstLine="0"/>
      </w:pPr>
      <w:r>
        <w:rPr>
          <w:rStyle w:val="CharStyle25"/>
          <w:b/>
          <w:bCs/>
        </w:rPr>
        <w:t>ПРАВИЛА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spacing w:before="0" w:after="649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предоставления медицинскими организациями</w:t>
        <w:br/>
        <w:t>платных медицинских услуг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44" w:line="310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 Общие положения</w:t>
      </w:r>
    </w:p>
    <w:p>
      <w:pPr>
        <w:pStyle w:val="Style5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Style5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Для целей настоящих Правил используются следующие основные понятия: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>
      <w:pPr>
        <w:pStyle w:val="Style5"/>
        <w:tabs>
          <w:tab w:leader="none" w:pos="4181" w:val="left"/>
          <w:tab w:leader="none" w:pos="69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  <w:sectPr>
          <w:type w:val="continuous"/>
          <w:pgSz w:w="11900" w:h="16840"/>
          <w:pgMar w:top="1820" w:left="1391" w:right="1393" w:bottom="200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"исполнитель" - медицинская организация независимо от организационно-правовой</w:t>
        <w:tab/>
        <w:t>формы, а также</w:t>
        <w:tab/>
        <w:t>индивидуальный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предприниматель, оказывающие платные медицинские услуги в соответствии с договором.</w:t>
      </w:r>
    </w:p>
    <w:p>
      <w:pPr>
        <w:pStyle w:val="Style5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>
      <w:pPr>
        <w:pStyle w:val="Style5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Style5"/>
        <w:numPr>
          <w:ilvl w:val="0"/>
          <w:numId w:val="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Style5"/>
        <w:numPr>
          <w:ilvl w:val="0"/>
          <w:numId w:val="3"/>
        </w:numPr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Style5"/>
        <w:numPr>
          <w:ilvl w:val="0"/>
          <w:numId w:val="5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4" w:line="310" w:lineRule="exact"/>
        <w:ind w:left="118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Условия предоставления платных медицинских услуг</w:t>
      </w:r>
    </w:p>
    <w:p>
      <w:pPr>
        <w:pStyle w:val="Style5"/>
        <w:numPr>
          <w:ilvl w:val="0"/>
          <w:numId w:val="3"/>
        </w:numPr>
        <w:tabs>
          <w:tab w:leader="none" w:pos="1067" w:val="left"/>
          <w:tab w:leader="none" w:pos="1827" w:val="left"/>
          <w:tab w:leader="none" w:pos="6397" w:val="right"/>
          <w:tab w:leader="none" w:pos="7659" w:val="right"/>
          <w:tab w:leader="none" w:pos="78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</w:t>
        <w:tab/>
        <w:t>заключении договора</w:t>
        <w:tab/>
        <w:t>потребителю</w:t>
        <w:tab/>
        <w:t>и (или)</w:t>
        <w:tab/>
        <w:t>заказчику</w:t>
      </w:r>
    </w:p>
    <w:p>
      <w:pPr>
        <w:pStyle w:val="Style5"/>
        <w:tabs>
          <w:tab w:leader="none" w:pos="1827" w:val="left"/>
          <w:tab w:leader="none" w:pos="6397" w:val="right"/>
          <w:tab w:leader="none" w:pos="7659" w:val="right"/>
          <w:tab w:leader="none" w:pos="7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</w:t>
        <w:tab/>
        <w:t>оказания гражданам</w:t>
        <w:tab/>
        <w:t>медицинской</w:t>
        <w:tab/>
        <w:t>помощи</w:t>
        <w:tab/>
        <w:t>(далее</w:t>
      </w:r>
    </w:p>
    <w:p>
      <w:pPr>
        <w:pStyle w:val="Style5"/>
        <w:tabs>
          <w:tab w:leader="none" w:pos="1827" w:val="left"/>
          <w:tab w:leader="none" w:pos="6397" w:val="right"/>
          <w:tab w:leader="none" w:pos="7659" w:val="right"/>
          <w:tab w:leader="none" w:pos="78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программа) и территориальной программы государственных гарантий бесплатного</w:t>
        <w:tab/>
        <w:t>оказания гражданам</w:t>
        <w:tab/>
        <w:t>медицинской</w:t>
        <w:tab/>
        <w:t>помощи</w:t>
        <w:tab/>
        <w:t>(далее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территориальная программа).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Style5"/>
        <w:numPr>
          <w:ilvl w:val="0"/>
          <w:numId w:val="3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29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3" type="#_x0000_t75" style="width:191pt;height:30pt;">
            <v:imagedata r:id="rId8" r:href="rId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анонимно, за исключением случаев, предусмотренных законодательством Российской Федерации;</w:t>
      </w:r>
    </w:p>
    <w:p>
      <w:pPr>
        <w:pStyle w:val="Style5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Style5"/>
        <w:numPr>
          <w:ilvl w:val="0"/>
          <w:numId w:val="3"/>
        </w:numPr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4" type="#_x0000_t75" style="width:191pt;height:30pt;">
            <v:imagedata r:id="rId10" r:href="rId1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муни</w:t>
      </w:r>
      <w:r>
        <w:rPr>
          <w:rStyle w:val="CharStyle27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помощь при предоставлении платных медицинских услуг организуется и оказывается:</w:t>
      </w:r>
    </w:p>
    <w:p>
      <w:pPr>
        <w:pStyle w:val="Style5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Style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на основе клинических рекомендаций;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>
      <w:pPr>
        <w:pStyle w:val="Style5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1331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6138011</w:t>
      </w:r>
      <w:r>
        <w:rPr>
          <w:rStyle w:val="CharStyle30"/>
        </w:rPr>
        <w:t xml:space="preserve"> (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  <w:r>
        <w:rPr>
          <w:rStyle w:val="CharStyle30"/>
        </w:rPr>
        <w:t>-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5</w:t>
      </w:r>
      <w:r>
        <w:rPr>
          <w:rStyle w:val="CharStyle30"/>
        </w:rPr>
        <w:t>)</w:t>
      </w:r>
    </w:p>
    <w:p>
      <w:pPr>
        <w:pStyle w:val="Style5"/>
        <w:numPr>
          <w:ilvl w:val="0"/>
          <w:numId w:val="5"/>
        </w:numPr>
        <w:tabs>
          <w:tab w:leader="none" w:pos="3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73" w:line="322" w:lineRule="exact"/>
        <w:ind w:left="1340" w:right="1840" w:firstLine="12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Информация об исполнителе и предоставляемых им платных медицинских услугах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- юридическое лицо обязан предоставить потребителю и (или) заказчику следующую информацию: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Style5"/>
        <w:numPr>
          <w:ilvl w:val="0"/>
          <w:numId w:val="3"/>
        </w:numPr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Style5"/>
        <w:tabs>
          <w:tab w:leader="none" w:pos="11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основной государственный регистрационный номер;</w:t>
      </w:r>
    </w:p>
    <w:p>
      <w:pPr>
        <w:pStyle w:val="Style5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фамилия, имя и отчество (при наличии);</w:t>
      </w:r>
    </w:p>
    <w:p>
      <w:pPr>
        <w:pStyle w:val="Style5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адрес (адреса) места жительства и осуществления медицинской деятельности;</w:t>
      </w:r>
    </w:p>
    <w:p>
      <w:pPr>
        <w:pStyle w:val="Style5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адрес своего сайта в сети "Интернет" (при его наличии);</w:t>
      </w:r>
    </w:p>
    <w:p>
      <w:pPr>
        <w:pStyle w:val="Style5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д)</w:t>
        <w:tab/>
        <w:t>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Style5"/>
        <w:numPr>
          <w:ilvl w:val="0"/>
          <w:numId w:val="3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>
      <w:pPr>
        <w:pStyle w:val="Style5"/>
        <w:numPr>
          <w:ilvl w:val="0"/>
          <w:numId w:val="3"/>
        </w:numPr>
        <w:tabs>
          <w:tab w:leader="none" w:pos="11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69" w:line="355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5" type="#_x0000_t75" style="width:191pt;height:30pt;">
            <v:imagedata r:id="rId12" r:href="rId1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Style5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>
      <w:pPr>
        <w:pStyle w:val="Style5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Style5"/>
        <w:tabs>
          <w:tab w:leader="none" w:pos="10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 xml:space="preserve"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</w:t>
      </w:r>
      <w:r>
        <w:fldChar w:fldCharType="begin"/>
      </w:r>
      <w:r>
        <w:rPr/>
        <w:instrText> HYPERLINK "http://www.pravo.gov.ru" </w:instrText>
      </w:r>
      <w:r>
        <w:fldChar w:fldCharType="separate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www.pravo.gov.ru</w:t>
      </w:r>
      <w:r>
        <w:fldChar w:fldCharType="end"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сроки ожидания предоставления платных медицинских услуг;</w:t>
      </w:r>
    </w:p>
    <w:p>
      <w:pPr>
        <w:pStyle w:val="Style5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д)</w:t>
        <w:tab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Style5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е)</w:t>
        <w:tab/>
        <w:t>график работы медицинских работников, участвующих в предоставлении платных медицинских услуг;</w:t>
      </w:r>
    </w:p>
    <w:p>
      <w:pPr>
        <w:pStyle w:val="Style5"/>
        <w:tabs>
          <w:tab w:leader="none" w:pos="11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ж)</w:t>
        <w:tab/>
        <w:t>образцы договоров;</w:t>
      </w:r>
    </w:p>
    <w:p>
      <w:pPr>
        <w:pStyle w:val="Style5"/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з)</w:t>
        <w:tab/>
        <w:t>перечень категорий потребителей, имею</w:t>
      </w:r>
      <w:r>
        <w:rPr>
          <w:rStyle w:val="CharStyle27"/>
        </w:rPr>
        <w:t>щ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6" type="#_x0000_t75" style="width:191pt;height:30pt;">
            <v:imagedata r:id="rId14" r:href="rId1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и)</w:t>
        <w:tab/>
        <w:t>для медицинских организаций государственной системы здравоохранения или муни</w:t>
      </w:r>
      <w:r>
        <w:rPr>
          <w:rStyle w:val="CharStyle27"/>
        </w:rPr>
        <w:t>ц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Style5"/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Style5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другие сведения, относящиеся к предмету договора.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9" w:line="355" w:lineRule="exact"/>
        <w:ind w:left="0" w:right="3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7" type="#_x0000_t75" style="width:173pt;height:30pt;">
            <v:imagedata r:id="rId16" r:href="rId1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Style5"/>
        <w:tabs>
          <w:tab w:leader="none" w:pos="485" w:val="left"/>
          <w:tab w:leader="none" w:pos="2650" w:val="left"/>
          <w:tab w:leader="none" w:pos="4531" w:val="left"/>
          <w:tab w:leader="none" w:pos="6278" w:val="left"/>
          <w:tab w:leader="none" w:pos="8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предъявлении потребителем и (или) заказчиком требований, в</w:t>
        <w:tab/>
        <w:t>том числе при</w:t>
        <w:tab/>
        <w:t>обнаружении</w:t>
        <w:tab/>
        <w:t>недостатков</w:t>
        <w:tab/>
        <w:t>выполненной</w:t>
        <w:tab/>
        <w:t>работы</w:t>
      </w:r>
    </w:p>
    <w:p>
      <w:pPr>
        <w:pStyle w:val="Style5"/>
        <w:tabs>
          <w:tab w:leader="none" w:pos="485" w:val="left"/>
          <w:tab w:leader="none" w:pos="2650" w:val="left"/>
          <w:tab w:leader="none" w:pos="4531" w:val="left"/>
          <w:tab w:leader="none" w:pos="6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(оказанной медицинской услуги), исполнитель рассматривает и</w:t>
        <w:tab/>
        <w:t>удовлетворяет</w:t>
        <w:tab/>
        <w:t>заявленные</w:t>
        <w:tab/>
        <w:t>требования</w:t>
        <w:tab/>
        <w:t>(направляет отказ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60" w:line="360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>
      <w:pPr>
        <w:pStyle w:val="Style5"/>
        <w:numPr>
          <w:ilvl w:val="0"/>
          <w:numId w:val="5"/>
        </w:numPr>
        <w:tabs>
          <w:tab w:leader="none" w:pos="12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 w:line="31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 заключения договора и оплаты медицинских услуг</w:t>
      </w:r>
    </w:p>
    <w:p>
      <w:pPr>
        <w:pStyle w:val="Style5"/>
        <w:numPr>
          <w:ilvl w:val="0"/>
          <w:numId w:val="3"/>
        </w:numPr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Договор заключается потребителем и (или) заказчиком с исполнителем в письменной форме.</w:t>
      </w:r>
    </w:p>
    <w:p>
      <w:pPr>
        <w:pStyle w:val="Style5"/>
        <w:numPr>
          <w:ilvl w:val="0"/>
          <w:numId w:val="3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Договор должен содержать следующую информацию:</w:t>
      </w:r>
    </w:p>
    <w:p>
      <w:pPr>
        <w:pStyle w:val="Style5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сведения об исполнителе: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>
      <w:pPr>
        <w:pStyle w:val="Style5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6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8" type="#_x0000_t75" style="width:191pt;height:30pt;">
            <v:imagedata r:id="rId18" r:href="rId1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данные документа, удостоверяющего личность;</w:t>
      </w:r>
    </w:p>
    <w:p>
      <w:pPr>
        <w:pStyle w:val="Style5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сведения о законном представителе потребителя или лице, заключающем договор от имени потребителя: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фамилия, имя и отчество (при наличии), адрес места жительства и телефон;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данные документа, удостоверяющего личность;</w:t>
      </w:r>
    </w:p>
    <w:p>
      <w:pPr>
        <w:pStyle w:val="Style5"/>
        <w:tabs>
          <w:tab w:leader="none" w:pos="11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сведения о заказчике (в том числе если заказчик и законный представитель являются одним лицом):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фамилия, имя и отчество (при наличии), адрес места жительства и телефон заказчика - физического лица;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данные документа, удостоверяющего личность заказчика;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данные документа, удостоверяющего личность законного представителя потребителя;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Style5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д)</w:t>
        <w:tab/>
        <w:t>перечень платных медицинских услуг, предоставляемых в соответствии с договором;</w:t>
      </w:r>
    </w:p>
    <w:p>
      <w:pPr>
        <w:pStyle w:val="Style5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е)</w:t>
        <w:tab/>
        <w:t>стоимость платных медицинских услуг, сроки и порядок их оплаты;</w:t>
      </w:r>
    </w:p>
    <w:p>
      <w:pPr>
        <w:pStyle w:val="Style5"/>
        <w:tabs>
          <w:tab w:leader="none" w:pos="12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ж)</w:t>
        <w:tab/>
        <w:t>условия и сроки ожидания платных медицинских услуг;</w:t>
      </w:r>
    </w:p>
    <w:p>
      <w:pPr>
        <w:pStyle w:val="Style5"/>
        <w:tabs>
          <w:tab w:leader="none" w:pos="12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з)</w:t>
        <w:tab/>
        <w:t>сведения о лице, заключающем договор от имени исполнителя: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фамилия, имя, отчество (при наличии);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должность;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документ, подтверждающий полномочия указанного лица;</w:t>
      </w:r>
    </w:p>
    <w:p>
      <w:pPr>
        <w:pStyle w:val="Style5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и)</w:t>
        <w:tab/>
        <w:t>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Style5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к)</w:t>
        <w:tab/>
        <w:t>ответственность сторон за невыполнение условий договора;</w:t>
      </w:r>
    </w:p>
    <w:p>
      <w:pPr>
        <w:pStyle w:val="Style5"/>
        <w:tabs>
          <w:tab w:leader="none" w:pos="11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л)</w:t>
        <w:tab/>
        <w:t>порядок изменения и расторжения договора;</w:t>
      </w:r>
    </w:p>
    <w:p>
      <w:pPr>
        <w:pStyle w:val="Style5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м)</w:t>
        <w:tab/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9" type="#_x0000_t75" style="width:199pt;height:30pt;">
            <v:imagedata r:id="rId20" r:href="rId2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и) иные условия, определяемые по соглашению сторон.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0" type="#_x0000_t75" style="width:199pt;height:30pt;">
            <v:imagedata r:id="rId22" r:href="rId2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Потребителю и (или) заказчику в случаях, установленных законодательством Российской Федерации о применении контрольно- 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Style5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копия договора с приложениями и дополнительными соглашениями к нему (в случае заключения);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справка об оплате медицинских услуг по установленной форме;</w:t>
      </w:r>
    </w:p>
    <w:p>
      <w:pPr>
        <w:pStyle w:val="Style5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Style5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9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 кассовой техники при осуществлении расчетов).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1" type="#_x0000_t75" style="width:199pt;height:30pt;">
            <v:imagedata r:id="rId24" r:href="rId25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96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Style5"/>
        <w:numPr>
          <w:ilvl w:val="0"/>
          <w:numId w:val="5"/>
        </w:numPr>
        <w:tabs>
          <w:tab w:leader="none" w:pos="15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4" w:line="310" w:lineRule="exact"/>
        <w:ind w:left="116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Порядок предоставления платных медицинских услуг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Style5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Style5"/>
        <w:tabs>
          <w:tab w:leader="none" w:pos="11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9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2" type="#_x0000_t75" style="width:199pt;height:30pt;">
            <v:imagedata r:id="rId26" r:href="rId2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 отношении нерезидентов в соответствии с указаниями Центрального банка Российской Федерации.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5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>
      <w:pPr>
        <w:pStyle w:val="Style5"/>
        <w:numPr>
          <w:ilvl w:val="0"/>
          <w:numId w:val="5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6" w:line="317" w:lineRule="exact"/>
        <w:ind w:left="1420" w:right="10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Особенности оказания медицинских услуг (выполнения работ) при заключении договора дистанционным способом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Style5"/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а)</w:t>
        <w:tab/>
        <w:t>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б)</w:t>
        <w:tab/>
        <w:t>основной государственный регистрационный номер исполнителя;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в)</w:t>
        <w:tab/>
        <w:t>номера телефонов и режим работы исполнителя;</w:t>
      </w:r>
    </w:p>
    <w:p>
      <w:pPr>
        <w:pStyle w:val="Style5"/>
        <w:tabs>
          <w:tab w:leader="none" w:pos="10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48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г)</w:t>
        <w:tab/>
        <w:t>идентификационный номер налогоплательщика;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3" type="#_x0000_t75" style="width:199pt;height:30pt;">
            <v:imagedata r:id="rId28" r:href="rId2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д)</w:t>
        <w:tab/>
        <w:t>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>
      <w:pPr>
        <w:pStyle w:val="Style5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е)</w:t>
        <w:tab/>
        <w:t>способы оплаты услуги (работы);</w:t>
      </w:r>
    </w:p>
    <w:p>
      <w:pPr>
        <w:pStyle w:val="Style5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ж)</w:t>
        <w:tab/>
        <w:t>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Style5"/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з)</w:t>
        <w:tab/>
        <w:t>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Style5"/>
        <w:numPr>
          <w:ilvl w:val="0"/>
          <w:numId w:val="3"/>
        </w:numPr>
        <w:tabs>
          <w:tab w:leader="none" w:pos="11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и 37 Закона Российской Федерации "О защите прав потребителей".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2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4" type="#_x0000_t75" style="width:199pt;height:30pt;">
            <v:imagedata r:id="rId30" r:href="rId3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Style5"/>
        <w:numPr>
          <w:ilvl w:val="0"/>
          <w:numId w:val="3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</w:t>
      </w:r>
      <w:r>
        <w:rPr>
          <w:lang w:val="ru-RU" w:eastAsia="ru-RU" w:bidi="ru-RU"/>
          <w:vertAlign w:val="superscript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и 37 Закона Российской Федерации "О защите прав потребителей".</w:t>
      </w:r>
    </w:p>
    <w:p>
      <w:pPr>
        <w:pStyle w:val="Style5"/>
        <w:numPr>
          <w:ilvl w:val="0"/>
          <w:numId w:val="3"/>
        </w:numPr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Style5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5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Style5"/>
        <w:numPr>
          <w:ilvl w:val="0"/>
          <w:numId w:val="5"/>
        </w:numPr>
        <w:tabs>
          <w:tab w:leader="none" w:pos="3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6" w:line="317" w:lineRule="exact"/>
        <w:ind w:left="1620" w:right="2080" w:firstLine="88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Ответственность исполнителя при предоставлении платных медицинских услуг</w:t>
      </w:r>
    </w:p>
    <w:p>
      <w:pPr>
        <w:pStyle w:val="Style5"/>
        <w:numPr>
          <w:ilvl w:val="0"/>
          <w:numId w:val="3"/>
        </w:numPr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Style5"/>
        <w:numPr>
          <w:ilvl w:val="0"/>
          <w:numId w:val="3"/>
        </w:numPr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68" w:line="360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5" type="#_x0000_t75" style="width:199pt;height:30pt;">
            <v:imagedata r:id="rId32" r:href="rId33"/>
          </v:shape>
        </w:pict>
      </w:r>
    </w:p>
    <w:p>
      <w:pPr>
        <w:widowControl w:val="0"/>
        <w:rPr>
          <w:sz w:val="2"/>
          <w:szCs w:val="2"/>
        </w:rPr>
        <w:sectPr>
          <w:headerReference w:type="default" r:id="rId34"/>
          <w:footerReference w:type="default" r:id="rId35"/>
          <w:pgSz w:w="11900" w:h="16840"/>
          <w:pgMar w:top="1420" w:left="1386" w:right="933" w:bottom="465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417" w:line="331" w:lineRule="exact"/>
        <w:ind w:left="0" w:right="64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УТВЕРЖДЕНЫ</w:t>
        <w:br/>
        <w:t>постановлением Правительства</w:t>
        <w:br/>
        <w:t>Российской Федерации</w:t>
        <w:br/>
        <w:t>от 11 мая 2023 г. № 736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120" w:line="310" w:lineRule="exact"/>
        <w:ind w:left="3320" w:right="0" w:firstLine="0"/>
      </w:pPr>
      <w:r>
        <w:rPr>
          <w:rStyle w:val="CharStyle25"/>
          <w:b/>
          <w:bCs/>
        </w:rPr>
        <w:t>ИЗМЕНЕНИЯ,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line="310" w:lineRule="exact"/>
        <w:ind w:left="440" w:right="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которые вносятся в акты Правительства Российской Федерации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Е Абзац первый пункта 12 Положения о независимой военно</w:t>
        <w:softHyphen/>
        <w:t>врачебной экспертизе, утвержденного постановлением Правительства Российской Федерации от 28 июля 2008 г. № 574 "Об утверждении Положения о независимой военно-врачебной экспертизе" (Собрание законодательства Российской Федерации, 2008, № 31, ст. 3744; 2013, № 28, ст. 3831), изложить в следующей редакции: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№ 3340-р (Собрание законодательства Российской Федерации, 2020, № 52, ст. 8906; 2022, № 1, ст. 163), сноску четвертую изложить в следующей редакции: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88" w:line="360" w:lineRule="exact"/>
        <w:ind w:left="0" w:right="500" w:firstLine="76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7" type="#_x0000_t75" style="width:199pt;height:30pt;">
            <v:imagedata r:id="rId36" r:href="rId37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Правительства Российской Федерации от 28 июля 2008 г. </w:t>
      </w:r>
      <w:r>
        <w:rPr>
          <w:rStyle w:val="CharStyle19"/>
        </w:rPr>
        <w:t xml:space="preserve">№574 </w:t>
      </w: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"Об утверждении Положения о независимой военно-врачебной экспертизе" и постановления Правительства Российской Федерации от 4 июля 2013 г. № 565 "Об утверждении Положения о военно-врачебной экспертизе".".</w:t>
      </w:r>
    </w:p>
    <w:p>
      <w:pPr>
        <w:pStyle w:val="Style5"/>
        <w:tabs>
          <w:tab w:leader="none" w:pos="3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74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</w:t>
        <w:tab/>
        <w:t>2 и 3 статьи 15 Федерального закона</w:t>
      </w:r>
    </w:p>
    <w:p>
      <w:pPr>
        <w:pStyle w:val="Style5"/>
        <w:tabs>
          <w:tab w:leader="none" w:pos="3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"Об обязательных требованиях в Российской Федерации", утвержденного постановлением Правительства Российской Федерации от 31 декабря 2020 г. №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</w:t>
        <w:tab/>
        <w:t>2 и 3 статьи 15 Федерального закона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869" w:line="355" w:lineRule="exact"/>
        <w:ind w:left="0" w:right="500" w:firstLine="0"/>
      </w:pPr>
      <w:r>
        <w:rPr>
          <w:lang w:val="ru-RU" w:eastAsia="ru-RU" w:bidi="ru-RU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"Об обязательных требованиях в Российской Федерации" (Собрание законодательства Российской Федерации, 2021, № 2, ст. 471), исключить.</w:t>
      </w:r>
    </w:p>
    <w:p>
      <w:pPr>
        <w:framePr w:h="590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48" type="#_x0000_t75" style="width:199pt;height:30pt;">
            <v:imagedata r:id="rId38" r:href="rId39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40"/>
      <w:titlePg/>
      <w:pgSz w:w="11900" w:h="16840"/>
      <w:pgMar w:top="1420" w:left="1386" w:right="933" w:bottom="465" w:header="0" w:footer="3" w:gutter="0"/>
      <w:rtlGutter w:val="0"/>
      <w:cols w:space="720"/>
      <w:pgNumType w:start="17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3.pt;margin-top:787.7pt;width:41.05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6138011 (1Ц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291.8pt;margin-top:39.15pt;width:11.75pt;height:9.6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93.95pt;margin-top:39.15pt;width:5.75pt;height:9.6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upperRoman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4">
    <w:name w:val="Header or footer"/>
    <w:basedOn w:val="CharStyle3"/>
    <w:rPr>
      <w:lang w:val="ru-RU" w:eastAsia="ru-RU" w:bidi="ru-RU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Body text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8">
    <w:name w:val="Body text (5) Exact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character" w:customStyle="1" w:styleId="CharStyle9">
    <w:name w:val="Body text (5) Exact"/>
    <w:basedOn w:val="CharStyle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 (6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2">
    <w:name w:val="Body text (6) Exact"/>
    <w:basedOn w:val="CharStyle11"/>
    <w:rPr>
      <w:lang w:val="ru-RU" w:eastAsia="ru-RU" w:bidi="ru-RU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14">
    <w:name w:val="Body text (7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character" w:customStyle="1" w:styleId="CharStyle15">
    <w:name w:val="Body text (7) + 4 pt Exact"/>
    <w:basedOn w:val="CharStyle14"/>
    <w:rPr>
      <w:lang w:val="en-US" w:eastAsia="en-US" w:bidi="en-US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Heading #1_"/>
    <w:basedOn w:val="DefaultParagraphFont"/>
    <w:link w:val="Style16"/>
    <w:rPr>
      <w:b/>
      <w:bCs/>
      <w:i w:val="0"/>
      <w:iCs w:val="0"/>
      <w:u w:val="none"/>
      <w:strike w:val="0"/>
      <w:smallCaps w:val="0"/>
      <w:sz w:val="32"/>
      <w:szCs w:val="32"/>
    </w:rPr>
  </w:style>
  <w:style w:type="character" w:customStyle="1" w:styleId="CharStyle18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19">
    <w:name w:val="Body text (2) + Spacing 1 pt"/>
    <w:basedOn w:val="CharStyle18"/>
    <w:rPr>
      <w:lang w:val="ru-RU" w:eastAsia="ru-RU" w:bidi="ru-RU"/>
      <w:rFonts w:ascii="Times New Roman" w:eastAsia="Times New Roman" w:hAnsi="Times New Roman" w:cs="Times New Roman"/>
      <w:w w:val="100"/>
      <w:spacing w:val="30"/>
      <w:color w:val="000000"/>
      <w:position w:val="0"/>
    </w:rPr>
  </w:style>
  <w:style w:type="character" w:customStyle="1" w:styleId="CharStyle21">
    <w:name w:val="Body text (3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3">
    <w:name w:val="Body text (4)_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</w:rPr>
  </w:style>
  <w:style w:type="character" w:customStyle="1" w:styleId="CharStyle24">
    <w:name w:val="Body text (2) + Bold,Spacing 3 pt"/>
    <w:basedOn w:val="CharStyle18"/>
    <w:rPr>
      <w:lang w:val="ru-RU" w:eastAsia="ru-RU" w:bidi="ru-RU"/>
      <w:b/>
      <w:bCs/>
      <w:rFonts w:ascii="Times New Roman" w:eastAsia="Times New Roman" w:hAnsi="Times New Roman" w:cs="Times New Roman"/>
      <w:w w:val="100"/>
      <w:spacing w:val="70"/>
      <w:color w:val="000000"/>
      <w:position w:val="0"/>
    </w:rPr>
  </w:style>
  <w:style w:type="character" w:customStyle="1" w:styleId="CharStyle25">
    <w:name w:val="Body text (4) + Spacing 3 pt"/>
    <w:basedOn w:val="CharStyle23"/>
    <w:rPr>
      <w:lang w:val="ru-RU" w:eastAsia="ru-RU" w:bidi="ru-RU"/>
      <w:rFonts w:ascii="Times New Roman" w:eastAsia="Times New Roman" w:hAnsi="Times New Roman" w:cs="Times New Roman"/>
      <w:w w:val="100"/>
      <w:spacing w:val="70"/>
      <w:color w:val="000000"/>
      <w:position w:val="0"/>
    </w:rPr>
  </w:style>
  <w:style w:type="character" w:customStyle="1" w:styleId="CharStyle26">
    <w:name w:val="Header or footer + 13 pt"/>
    <w:basedOn w:val="CharStyle3"/>
    <w:rPr>
      <w:lang w:val="ru-RU" w:eastAsia="ru-RU" w:bidi="ru-RU"/>
      <w:sz w:val="26"/>
      <w:szCs w:val="2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Body text (2)"/>
    <w:basedOn w:val="CharStyle18"/>
    <w:rPr>
      <w:lang w:val="ru-RU" w:eastAsia="ru-RU" w:bidi="ru-RU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Body text (8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30">
    <w:name w:val="Body text (8) + 5.5 pt"/>
    <w:basedOn w:val="CharStyle29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2">
    <w:name w:val="Header or footer"/>
    <w:basedOn w:val="Normal"/>
    <w:link w:val="CharStyle3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5">
    <w:name w:val="Body text (2)"/>
    <w:basedOn w:val="Normal"/>
    <w:link w:val="CharStyle18"/>
    <w:pPr>
      <w:widowControl w:val="0"/>
      <w:shd w:val="clear" w:color="auto" w:fill="FFFFFF"/>
      <w:jc w:val="center"/>
      <w:spacing w:before="240" w:line="648" w:lineRule="exact"/>
      <w:ind w:hanging="840"/>
    </w:pPr>
    <w:rPr>
      <w:b w:val="0"/>
      <w:bCs w:val="0"/>
      <w:i w:val="0"/>
      <w:iCs w:val="0"/>
      <w:u w:val="none"/>
      <w:strike w:val="0"/>
      <w:smallCaps w:val="0"/>
      <w:sz w:val="28"/>
      <w:szCs w:val="28"/>
    </w:rPr>
  </w:style>
  <w:style w:type="paragraph" w:customStyle="1" w:styleId="Style7">
    <w:name w:val="Body text (5)"/>
    <w:basedOn w:val="Normal"/>
    <w:link w:val="CharStyle8"/>
    <w:pPr>
      <w:widowControl w:val="0"/>
      <w:shd w:val="clear" w:color="auto" w:fill="FFFFFF"/>
      <w:jc w:val="center"/>
      <w:spacing w:line="15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</w:rPr>
  </w:style>
  <w:style w:type="paragraph" w:customStyle="1" w:styleId="Style10">
    <w:name w:val="Body text (6)"/>
    <w:basedOn w:val="Normal"/>
    <w:link w:val="CharStyle11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3">
    <w:name w:val="Body text (7)"/>
    <w:basedOn w:val="Normal"/>
    <w:link w:val="CharStyle14"/>
    <w:pPr>
      <w:widowControl w:val="0"/>
      <w:shd w:val="clear" w:color="auto" w:fill="FFFFFF"/>
      <w:jc w:val="center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</w:rPr>
  </w:style>
  <w:style w:type="paragraph" w:customStyle="1" w:styleId="Style16">
    <w:name w:val="Heading #1"/>
    <w:basedOn w:val="Normal"/>
    <w:link w:val="CharStyle17"/>
    <w:pPr>
      <w:widowControl w:val="0"/>
      <w:shd w:val="clear" w:color="auto" w:fill="FFFFFF"/>
      <w:outlineLvl w:val="0"/>
      <w:spacing w:after="240" w:line="354" w:lineRule="exact"/>
    </w:pPr>
    <w:rPr>
      <w:b/>
      <w:bCs/>
      <w:i w:val="0"/>
      <w:iCs w:val="0"/>
      <w:u w:val="none"/>
      <w:strike w:val="0"/>
      <w:smallCaps w:val="0"/>
      <w:sz w:val="32"/>
      <w:szCs w:val="32"/>
    </w:rPr>
  </w:style>
  <w:style w:type="paragraph" w:customStyle="1" w:styleId="Style20">
    <w:name w:val="Body text (3)"/>
    <w:basedOn w:val="Normal"/>
    <w:link w:val="CharStyle21"/>
    <w:pPr>
      <w:widowControl w:val="0"/>
      <w:shd w:val="clear" w:color="auto" w:fill="FFFFFF"/>
      <w:jc w:val="center"/>
      <w:spacing w:after="900" w:line="24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</w:rPr>
  </w:style>
  <w:style w:type="paragraph" w:customStyle="1" w:styleId="Style22">
    <w:name w:val="Body text (4)"/>
    <w:basedOn w:val="Normal"/>
    <w:link w:val="CharStyle23"/>
    <w:pPr>
      <w:widowControl w:val="0"/>
      <w:shd w:val="clear" w:color="auto" w:fill="FFFFFF"/>
      <w:jc w:val="center"/>
      <w:spacing w:before="900" w:after="7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</w:rPr>
  </w:style>
  <w:style w:type="paragraph" w:customStyle="1" w:styleId="Style28">
    <w:name w:val="Body text (8)"/>
    <w:basedOn w:val="Normal"/>
    <w:link w:val="CharStyle29"/>
    <w:pPr>
      <w:widowControl w:val="0"/>
      <w:shd w:val="clear" w:color="auto" w:fill="FFFFFF"/>
      <w:spacing w:before="1180"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0.jpeg" TargetMode="External"/><Relationship Id="rId26" Type="http://schemas.openxmlformats.org/officeDocument/2006/relationships/image" Target="media/image11.jpeg"/><Relationship Id="rId27" Type="http://schemas.openxmlformats.org/officeDocument/2006/relationships/image" Target="media/image11.jpeg" TargetMode="External"/><Relationship Id="rId28" Type="http://schemas.openxmlformats.org/officeDocument/2006/relationships/image" Target="media/image12.jpeg"/><Relationship Id="rId29" Type="http://schemas.openxmlformats.org/officeDocument/2006/relationships/image" Target="media/image12.jpeg" TargetMode="External"/><Relationship Id="rId30" Type="http://schemas.openxmlformats.org/officeDocument/2006/relationships/image" Target="media/image13.jpeg"/><Relationship Id="rId31" Type="http://schemas.openxmlformats.org/officeDocument/2006/relationships/image" Target="media/image13.jpeg" TargetMode="External"/><Relationship Id="rId32" Type="http://schemas.openxmlformats.org/officeDocument/2006/relationships/image" Target="media/image14.jpeg"/><Relationship Id="rId33" Type="http://schemas.openxmlformats.org/officeDocument/2006/relationships/image" Target="media/image14.jpeg" TargetMode="External"/><Relationship Id="rId34" Type="http://schemas.openxmlformats.org/officeDocument/2006/relationships/header" Target="header1.xml"/><Relationship Id="rId35" Type="http://schemas.openxmlformats.org/officeDocument/2006/relationships/footer" Target="footer2.xml"/><Relationship Id="rId36" Type="http://schemas.openxmlformats.org/officeDocument/2006/relationships/image" Target="media/image15.jpeg"/><Relationship Id="rId37" Type="http://schemas.openxmlformats.org/officeDocument/2006/relationships/image" Target="media/image15.jpeg" TargetMode="External"/><Relationship Id="rId38" Type="http://schemas.openxmlformats.org/officeDocument/2006/relationships/image" Target="media/image16.jpeg"/><Relationship Id="rId39" Type="http://schemas.openxmlformats.org/officeDocument/2006/relationships/image" Target="media/image16.jpeg" TargetMode="External"/><Relationship Id="rId40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0001202305120025</dc:title>
  <dc:subject/>
  <dc:creator/>
  <cp:keywords/>
</cp:coreProperties>
</file>